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261"/>
        <w:gridCol w:w="5811"/>
      </w:tblGrid>
      <w:tr w:rsidR="00386CD1" w14:paraId="2CEE60ED" w14:textId="77777777">
        <w:trPr>
          <w:trHeight w:val="830"/>
          <w:tblCellSpacing w:w="0" w:type="dxa"/>
        </w:trPr>
        <w:tc>
          <w:tcPr>
            <w:tcW w:w="3348" w:type="dxa"/>
            <w:shd w:val="clear" w:color="auto" w:fill="FFFFFF"/>
            <w:tcMar>
              <w:top w:w="0" w:type="dxa"/>
              <w:left w:w="108" w:type="dxa"/>
              <w:bottom w:w="0" w:type="dxa"/>
              <w:right w:w="108" w:type="dxa"/>
            </w:tcMar>
          </w:tcPr>
          <w:bookmarkStart w:id="0" w:name="_GoBack"/>
          <w:bookmarkEnd w:id="0"/>
          <w:p w14:paraId="294B09D6" w14:textId="77777777" w:rsidR="00386CD1" w:rsidRDefault="00900049">
            <w:pPr>
              <w:spacing w:before="120" w:after="0" w:line="234"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noProof/>
                <w:color w:val="000000" w:themeColor="text1"/>
                <w:sz w:val="26"/>
                <w:szCs w:val="26"/>
              </w:rPr>
              <mc:AlternateContent>
                <mc:Choice Requires="wps">
                  <w:drawing>
                    <wp:anchor distT="0" distB="0" distL="114300" distR="114300" simplePos="0" relativeHeight="251659264" behindDoc="0" locked="0" layoutInCell="1" allowOverlap="1" wp14:anchorId="5EB6BCB6" wp14:editId="237289B4">
                      <wp:simplePos x="0" y="0"/>
                      <wp:positionH relativeFrom="column">
                        <wp:posOffset>591818</wp:posOffset>
                      </wp:positionH>
                      <wp:positionV relativeFrom="paragraph">
                        <wp:posOffset>471168</wp:posOffset>
                      </wp:positionV>
                      <wp:extent cx="761998" cy="0"/>
                      <wp:effectExtent l="10793" t="13968" r="8253" b="5078"/>
                      <wp:wrapNone/>
                      <wp:docPr id="1" name="Straight Arrow Connector 3"/>
                      <wp:cNvGraphicFramePr/>
                      <a:graphic xmlns:a="http://schemas.openxmlformats.org/drawingml/2006/main">
                        <a:graphicData uri="http://schemas.microsoft.com/office/word/2010/wordprocessingShape">
                          <wps:wsp>
                            <wps:cNvCnPr/>
                            <wps:spPr bwMode="auto">
                              <a:xfrm>
                                <a:off x="0" y="0"/>
                                <a:ext cx="7620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9D95199" id="_x0000_t32" coordsize="21600,21600" o:spt="32" o:oned="t" path="m,l21600,21600e" filled="f">
                      <v:path arrowok="t" fillok="f" o:connecttype="none"/>
                      <o:lock v:ext="edit" shapetype="t"/>
                    </v:shapetype>
                    <v:shape id="Straight Arrow Connector 3" o:spid="_x0000_s1026" type="#_x0000_t32" style="position:absolute;margin-left:46.6pt;margin-top:37.1pt;width:6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"/>
                  </w:pict>
                </mc:Fallback>
              </mc:AlternateContent>
            </w:r>
            <w:r>
              <w:rPr>
                <w:rFonts w:ascii="Times New Roman" w:eastAsia="Times New Roman" w:hAnsi="Times New Roman" w:cs="Times New Roman"/>
                <w:b/>
                <w:bCs/>
                <w:color w:val="000000" w:themeColor="text1"/>
                <w:sz w:val="26"/>
                <w:szCs w:val="26"/>
              </w:rPr>
              <w:t>ỦY BAN NHÂN DÂN TỈNH LÀO CAI</w:t>
            </w:r>
          </w:p>
        </w:tc>
        <w:tc>
          <w:tcPr>
            <w:tcW w:w="6291" w:type="dxa"/>
            <w:shd w:val="clear" w:color="auto" w:fill="FFFFFF"/>
            <w:tcMar>
              <w:top w:w="0" w:type="dxa"/>
              <w:left w:w="108" w:type="dxa"/>
              <w:bottom w:w="0" w:type="dxa"/>
              <w:right w:w="108" w:type="dxa"/>
            </w:tcMar>
          </w:tcPr>
          <w:p w14:paraId="3EC52A23" w14:textId="77777777" w:rsidR="00386CD1" w:rsidRDefault="00900049">
            <w:pPr>
              <w:spacing w:before="120" w:after="0" w:line="234"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b/>
                <w:bCs/>
                <w:noProof/>
                <w:color w:val="000000" w:themeColor="text1"/>
                <w:sz w:val="26"/>
                <w:szCs w:val="26"/>
              </w:rPr>
              <mc:AlternateContent>
                <mc:Choice Requires="wps">
                  <w:drawing>
                    <wp:anchor distT="0" distB="0" distL="114300" distR="114300" simplePos="0" relativeHeight="251660288" behindDoc="0" locked="0" layoutInCell="1" allowOverlap="1" wp14:anchorId="7C199454" wp14:editId="2F148972">
                      <wp:simplePos x="0" y="0"/>
                      <wp:positionH relativeFrom="column">
                        <wp:posOffset>769620</wp:posOffset>
                      </wp:positionH>
                      <wp:positionV relativeFrom="paragraph">
                        <wp:posOffset>486410</wp:posOffset>
                      </wp:positionV>
                      <wp:extent cx="2134233" cy="0"/>
                      <wp:effectExtent l="0" t="0" r="0" b="0"/>
                      <wp:wrapNone/>
                      <wp:docPr id="2" name="Straight Arrow Connector 2"/>
                      <wp:cNvGraphicFramePr/>
                      <a:graphic xmlns:a="http://schemas.openxmlformats.org/drawingml/2006/main">
                        <a:graphicData uri="http://schemas.microsoft.com/office/word/2010/wordprocessingShape">
                          <wps:wsp>
                            <wps:cNvCnPr/>
                            <wps:spPr bwMode="auto">
                              <a:xfrm>
                                <a:off x="0" y="0"/>
                                <a:ext cx="2134233"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F93F835" id="_x0000_t32" coordsize="21600,21600" o:spt="32" o:oned="t" path="m,l21600,21600e" filled="f">
                      <v:path arrowok="t" fillok="f" o:connecttype="none"/>
                      <o:lock v:ext="edit" shapetype="t"/>
                    </v:shapetype>
                    <v:shape id="Straight Arrow Connector 2" o:spid="_x0000_s1026" type="#_x0000_t32" style="position:absolute;margin-left:60.6pt;margin-top:38.3pt;width:168.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"/>
                  </w:pict>
                </mc:Fallback>
              </mc:AlternateContent>
            </w:r>
            <w:r>
              <w:rPr>
                <w:rFonts w:ascii="Times New Roman" w:eastAsia="Times New Roman" w:hAnsi="Times New Roman" w:cs="Times New Roman"/>
                <w:b/>
                <w:bCs/>
                <w:color w:val="000000" w:themeColor="text1"/>
                <w:sz w:val="26"/>
                <w:szCs w:val="26"/>
              </w:rPr>
              <w:t xml:space="preserve">  CỘNG HÒA XÃ HỘI CHỦ NGHĨA VIỆT NAM</w:t>
            </w:r>
            <w:r>
              <w:rPr>
                <w:rFonts w:ascii="Times New Roman" w:eastAsia="Times New Roman" w:hAnsi="Times New Roman" w:cs="Times New Roman"/>
                <w:b/>
                <w:bCs/>
                <w:color w:val="000000" w:themeColor="text1"/>
                <w:sz w:val="26"/>
                <w:szCs w:val="26"/>
              </w:rPr>
              <w:br/>
            </w:r>
            <w:r>
              <w:rPr>
                <w:rFonts w:ascii="Times New Roman" w:eastAsia="Times New Roman" w:hAnsi="Times New Roman" w:cs="Times New Roman"/>
                <w:b/>
                <w:bCs/>
                <w:color w:val="000000" w:themeColor="text1"/>
                <w:sz w:val="28"/>
                <w:szCs w:val="28"/>
              </w:rPr>
              <w:t xml:space="preserve">    Độc lập - Tự do - Hạnh phúc</w:t>
            </w:r>
            <w:r>
              <w:rPr>
                <w:rFonts w:ascii="Times New Roman" w:eastAsia="Times New Roman" w:hAnsi="Times New Roman" w:cs="Times New Roman"/>
                <w:b/>
                <w:bCs/>
                <w:color w:val="000000" w:themeColor="text1"/>
                <w:sz w:val="26"/>
                <w:szCs w:val="26"/>
              </w:rPr>
              <w:t> </w:t>
            </w:r>
          </w:p>
        </w:tc>
      </w:tr>
      <w:tr w:rsidR="00386CD1" w14:paraId="50F4919C" w14:textId="77777777">
        <w:trPr>
          <w:tblCellSpacing w:w="0" w:type="dxa"/>
        </w:trPr>
        <w:tc>
          <w:tcPr>
            <w:tcW w:w="3348" w:type="dxa"/>
            <w:shd w:val="clear" w:color="auto" w:fill="FFFFFF"/>
            <w:tcMar>
              <w:top w:w="0" w:type="dxa"/>
              <w:left w:w="108" w:type="dxa"/>
              <w:bottom w:w="0" w:type="dxa"/>
              <w:right w:w="108" w:type="dxa"/>
            </w:tcMar>
          </w:tcPr>
          <w:p w14:paraId="50092044" w14:textId="1FA0A540" w:rsidR="00386CD1" w:rsidRPr="00871B2E" w:rsidRDefault="00900049">
            <w:pPr>
              <w:spacing w:before="120" w:after="0" w:line="234" w:lineRule="atLeast"/>
              <w:jc w:val="center"/>
              <w:rPr>
                <w:rFonts w:ascii="Times New Roman" w:eastAsia="Times New Roman" w:hAnsi="Times New Roman" w:cs="Times New Roman"/>
                <w:color w:val="000000"/>
                <w:sz w:val="26"/>
                <w:szCs w:val="26"/>
              </w:rPr>
            </w:pPr>
            <w:r w:rsidRPr="00871B2E">
              <w:rPr>
                <w:rFonts w:ascii="Times New Roman" w:eastAsia="Times New Roman" w:hAnsi="Times New Roman" w:cs="Times New Roman"/>
                <w:color w:val="000000" w:themeColor="text1"/>
                <w:sz w:val="26"/>
                <w:szCs w:val="26"/>
              </w:rPr>
              <w:t xml:space="preserve">Số:       </w:t>
            </w:r>
            <w:r w:rsidR="00871B2E" w:rsidRPr="00871B2E">
              <w:rPr>
                <w:rFonts w:ascii="Times New Roman" w:eastAsia="Times New Roman" w:hAnsi="Times New Roman" w:cs="Times New Roman"/>
                <w:color w:val="000000" w:themeColor="text1"/>
                <w:sz w:val="26"/>
                <w:szCs w:val="26"/>
              </w:rPr>
              <w:t xml:space="preserve"> </w:t>
            </w:r>
            <w:r w:rsidRPr="00871B2E">
              <w:rPr>
                <w:rFonts w:ascii="Times New Roman" w:eastAsia="Times New Roman" w:hAnsi="Times New Roman" w:cs="Times New Roman"/>
                <w:color w:val="000000" w:themeColor="text1"/>
                <w:sz w:val="26"/>
                <w:szCs w:val="26"/>
              </w:rPr>
              <w:t xml:space="preserve">   /202</w:t>
            </w:r>
            <w:r w:rsidR="00AB504A">
              <w:rPr>
                <w:rFonts w:ascii="Times New Roman" w:eastAsia="Times New Roman" w:hAnsi="Times New Roman" w:cs="Times New Roman"/>
                <w:color w:val="000000" w:themeColor="text1"/>
                <w:sz w:val="26"/>
                <w:szCs w:val="26"/>
              </w:rPr>
              <w:t>6</w:t>
            </w:r>
            <w:r w:rsidRPr="00871B2E">
              <w:rPr>
                <w:rFonts w:ascii="Times New Roman" w:eastAsia="Times New Roman" w:hAnsi="Times New Roman" w:cs="Times New Roman"/>
                <w:color w:val="000000" w:themeColor="text1"/>
                <w:sz w:val="26"/>
                <w:szCs w:val="26"/>
              </w:rPr>
              <w:t>/QĐ-UBND</w:t>
            </w:r>
          </w:p>
        </w:tc>
        <w:tc>
          <w:tcPr>
            <w:tcW w:w="6291" w:type="dxa"/>
            <w:shd w:val="clear" w:color="auto" w:fill="FFFFFF"/>
            <w:tcMar>
              <w:top w:w="0" w:type="dxa"/>
              <w:left w:w="108" w:type="dxa"/>
              <w:bottom w:w="0" w:type="dxa"/>
              <w:right w:w="108" w:type="dxa"/>
            </w:tcMar>
          </w:tcPr>
          <w:p w14:paraId="0927A513" w14:textId="71BCA559" w:rsidR="00386CD1" w:rsidRPr="00871B2E" w:rsidRDefault="00900049" w:rsidP="00C327A0">
            <w:pPr>
              <w:spacing w:before="120" w:after="0" w:line="234" w:lineRule="atLeast"/>
              <w:jc w:val="center"/>
              <w:rPr>
                <w:rFonts w:ascii="Times New Roman" w:eastAsia="Times New Roman" w:hAnsi="Times New Roman" w:cs="Times New Roman"/>
                <w:color w:val="000000"/>
                <w:sz w:val="28"/>
                <w:szCs w:val="28"/>
              </w:rPr>
            </w:pPr>
            <w:r w:rsidRPr="00871B2E">
              <w:rPr>
                <w:rFonts w:ascii="Times New Roman" w:eastAsia="Times New Roman" w:hAnsi="Times New Roman" w:cs="Times New Roman"/>
                <w:i/>
                <w:iCs/>
                <w:color w:val="000000" w:themeColor="text1"/>
                <w:sz w:val="28"/>
                <w:szCs w:val="28"/>
              </w:rPr>
              <w:t xml:space="preserve">     Lào Cai, ngày </w:t>
            </w:r>
            <w:r w:rsidR="00871B2E" w:rsidRPr="00871B2E">
              <w:rPr>
                <w:rFonts w:ascii="Times New Roman" w:eastAsia="Times New Roman" w:hAnsi="Times New Roman" w:cs="Times New Roman"/>
                <w:i/>
                <w:iCs/>
                <w:color w:val="000000" w:themeColor="text1"/>
                <w:sz w:val="28"/>
                <w:szCs w:val="28"/>
              </w:rPr>
              <w:t xml:space="preserve">     </w:t>
            </w:r>
            <w:r w:rsidRPr="00871B2E">
              <w:rPr>
                <w:rFonts w:ascii="Times New Roman" w:eastAsia="Times New Roman" w:hAnsi="Times New Roman" w:cs="Times New Roman"/>
                <w:i/>
                <w:iCs/>
                <w:color w:val="000000" w:themeColor="text1"/>
                <w:sz w:val="28"/>
                <w:szCs w:val="28"/>
              </w:rPr>
              <w:t xml:space="preserve">    tháng</w:t>
            </w:r>
            <w:r w:rsidR="00871B2E" w:rsidRPr="00871B2E">
              <w:rPr>
                <w:rFonts w:ascii="Times New Roman" w:eastAsia="Times New Roman" w:hAnsi="Times New Roman" w:cs="Times New Roman"/>
                <w:i/>
                <w:iCs/>
                <w:color w:val="000000" w:themeColor="text1"/>
                <w:sz w:val="28"/>
                <w:szCs w:val="28"/>
              </w:rPr>
              <w:t xml:space="preserve"> </w:t>
            </w:r>
            <w:r w:rsidR="00C327A0">
              <w:rPr>
                <w:rFonts w:ascii="Times New Roman" w:eastAsia="Times New Roman" w:hAnsi="Times New Roman" w:cs="Times New Roman"/>
                <w:i/>
                <w:iCs/>
                <w:color w:val="000000" w:themeColor="text1"/>
                <w:sz w:val="28"/>
                <w:szCs w:val="28"/>
              </w:rPr>
              <w:t xml:space="preserve">     </w:t>
            </w:r>
            <w:r w:rsidR="00871B2E" w:rsidRPr="00871B2E">
              <w:rPr>
                <w:rFonts w:ascii="Times New Roman" w:eastAsia="Times New Roman" w:hAnsi="Times New Roman" w:cs="Times New Roman"/>
                <w:i/>
                <w:iCs/>
                <w:color w:val="000000" w:themeColor="text1"/>
                <w:sz w:val="28"/>
                <w:szCs w:val="28"/>
              </w:rPr>
              <w:t xml:space="preserve"> </w:t>
            </w:r>
            <w:r w:rsidRPr="00871B2E">
              <w:rPr>
                <w:rFonts w:ascii="Times New Roman" w:eastAsia="Times New Roman" w:hAnsi="Times New Roman" w:cs="Times New Roman"/>
                <w:i/>
                <w:iCs/>
                <w:color w:val="000000" w:themeColor="text1"/>
                <w:sz w:val="28"/>
                <w:szCs w:val="28"/>
              </w:rPr>
              <w:t>năm 202</w:t>
            </w:r>
            <w:r w:rsidR="00AB504A">
              <w:rPr>
                <w:rFonts w:ascii="Times New Roman" w:eastAsia="Times New Roman" w:hAnsi="Times New Roman" w:cs="Times New Roman"/>
                <w:i/>
                <w:iCs/>
                <w:color w:val="000000" w:themeColor="text1"/>
                <w:sz w:val="28"/>
                <w:szCs w:val="28"/>
              </w:rPr>
              <w:t>6</w:t>
            </w:r>
          </w:p>
        </w:tc>
      </w:tr>
    </w:tbl>
    <w:p w14:paraId="5182E0FE" w14:textId="77777777" w:rsidR="00386CD1" w:rsidRDefault="00900049">
      <w:pPr>
        <w:spacing w:before="120"/>
        <w:rPr>
          <w:rFonts w:ascii="Times New Roman" w:hAnsi="Times New Roman" w:cs="Times New Roman"/>
          <w:color w:val="000000"/>
          <w:sz w:val="28"/>
          <w:szCs w:val="28"/>
        </w:rPr>
      </w:pPr>
      <w:r>
        <w:rPr>
          <w:rFonts w:ascii="Times New Roman" w:hAnsi="Times New Roman" w:cs="Times New Roman"/>
          <w:noProof/>
          <w:color w:val="000000" w:themeColor="text1"/>
          <w:sz w:val="28"/>
          <w:szCs w:val="28"/>
        </w:rPr>
        <mc:AlternateContent>
          <mc:Choice Requires="wps">
            <w:drawing>
              <wp:anchor distT="45720" distB="45720" distL="114300" distR="114300" simplePos="0" relativeHeight="251661312" behindDoc="0" locked="0" layoutInCell="1" allowOverlap="1" wp14:anchorId="0008200A" wp14:editId="5AC6B5AB">
                <wp:simplePos x="0" y="0"/>
                <wp:positionH relativeFrom="column">
                  <wp:posOffset>577215</wp:posOffset>
                </wp:positionH>
                <wp:positionV relativeFrom="paragraph">
                  <wp:posOffset>129541</wp:posOffset>
                </wp:positionV>
                <wp:extent cx="1066800" cy="285750"/>
                <wp:effectExtent l="0" t="0" r="19050" b="19050"/>
                <wp:wrapNone/>
                <wp:docPr id="3" name="Text Box 4"/>
                <wp:cNvGraphicFramePr/>
                <a:graphic xmlns:a="http://schemas.openxmlformats.org/drawingml/2006/main">
                  <a:graphicData uri="http://schemas.microsoft.com/office/word/2010/wordprocessingShape">
                    <wps:wsp>
                      <wps:cNvSpPr/>
                      <wps:spPr bwMode="auto">
                        <a:xfrm>
                          <a:off x="0" y="0"/>
                          <a:ext cx="1066800" cy="285750"/>
                        </a:xfrm>
                        <a:prstGeom prst="rect">
                          <a:avLst/>
                        </a:prstGeom>
                        <a:solidFill>
                          <a:srgbClr val="FFFFFF"/>
                        </a:solidFill>
                        <a:ln w="9525">
                          <a:solidFill>
                            <a:srgbClr val="000000"/>
                          </a:solidFill>
                          <a:miter lim="800000"/>
                          <a:headEnd/>
                          <a:tailEnd/>
                        </a:ln>
                      </wps:spPr>
                      <wps:txbx>
                        <w:txbxContent>
                          <w:p w14:paraId="4728C444" w14:textId="38498FCD" w:rsidR="00386CD1" w:rsidRDefault="00900049">
                            <w:pPr>
                              <w:jc w:val="center"/>
                              <w:rPr>
                                <w:rFonts w:ascii="Times New Roman" w:hAnsi="Times New Roman" w:cs="Times New Roman"/>
                                <w:b/>
                              </w:rPr>
                            </w:pPr>
                            <w:r>
                              <w:rPr>
                                <w:rFonts w:ascii="Times New Roman" w:hAnsi="Times New Roman" w:cs="Times New Roman"/>
                                <w:b/>
                              </w:rPr>
                              <w:t xml:space="preserve">Dự thảo </w:t>
                            </w:r>
                            <w:r w:rsidR="00CD01D0">
                              <w:rPr>
                                <w:rFonts w:ascii="Times New Roman" w:hAnsi="Times New Roman" w:cs="Times New Roman"/>
                                <w:b/>
                              </w:rPr>
                              <w:t xml:space="preserve">lần </w:t>
                            </w:r>
                            <w:r w:rsidR="00C66265">
                              <w:rPr>
                                <w:rFonts w:ascii="Times New Roman" w:hAnsi="Times New Roman" w:cs="Times New Roman"/>
                                <w:b/>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008200A" id="Text Box 4" o:spid="_x0000_s1026" style="position:absolute;margin-left:45.45pt;margin-top:10.2pt;width:84pt;height: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">
                <v:textbox>
                  <w:txbxContent>
                    <w:p w14:paraId="4728C444" w14:textId="38498FCD" w:rsidR="00386CD1" w:rsidRDefault="00900049">
                      <w:pPr>
                        <w:jc w:val="center"/>
                        <w:rPr>
                          <w:rFonts w:ascii="Times New Roman" w:hAnsi="Times New Roman" w:cs="Times New Roman"/>
                          <w:b/>
                        </w:rPr>
                      </w:pPr>
                      <w:r>
                        <w:rPr>
                          <w:rFonts w:ascii="Times New Roman" w:hAnsi="Times New Roman" w:cs="Times New Roman"/>
                          <w:b/>
                        </w:rPr>
                        <w:t xml:space="preserve">Dự thảo </w:t>
                      </w:r>
                      <w:r w:rsidR="00CD01D0">
                        <w:rPr>
                          <w:rFonts w:ascii="Times New Roman" w:hAnsi="Times New Roman" w:cs="Times New Roman"/>
                          <w:b/>
                        </w:rPr>
                        <w:t xml:space="preserve">lần </w:t>
                      </w:r>
                      <w:r w:rsidR="00C66265">
                        <w:rPr>
                          <w:rFonts w:ascii="Times New Roman" w:hAnsi="Times New Roman" w:cs="Times New Roman"/>
                          <w:b/>
                        </w:rPr>
                        <w:t>4</w:t>
                      </w:r>
                    </w:p>
                  </w:txbxContent>
                </v:textbox>
              </v:rect>
            </w:pict>
          </mc:Fallback>
        </mc:AlternateContent>
      </w:r>
    </w:p>
    <w:p w14:paraId="24FE4984" w14:textId="77777777" w:rsidR="00386CD1" w:rsidRDefault="00900049" w:rsidP="00453A18">
      <w:pPr>
        <w:spacing w:before="120" w:after="0"/>
        <w:jc w:val="center"/>
        <w:rPr>
          <w:rFonts w:ascii="Times New Roman" w:hAnsi="Times New Roman" w:cs="Times New Roman"/>
          <w:b/>
          <w:color w:val="000000"/>
          <w:sz w:val="28"/>
          <w:szCs w:val="28"/>
        </w:rPr>
      </w:pPr>
      <w:r>
        <w:rPr>
          <w:rFonts w:ascii="Times New Roman" w:hAnsi="Times New Roman" w:cs="Times New Roman"/>
          <w:b/>
          <w:color w:val="000000" w:themeColor="text1"/>
          <w:sz w:val="28"/>
          <w:szCs w:val="28"/>
        </w:rPr>
        <w:t>QUYẾT ĐỊNH</w:t>
      </w:r>
    </w:p>
    <w:p w14:paraId="4A570D3E" w14:textId="09F2E734" w:rsidR="00386CD1" w:rsidRDefault="00900049" w:rsidP="00453A18">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themeColor="text1"/>
          <w:sz w:val="28"/>
          <w:szCs w:val="28"/>
        </w:rPr>
        <w:t xml:space="preserve">Ban hành </w:t>
      </w:r>
      <w:r>
        <w:rPr>
          <w:rFonts w:ascii="Times New Roman" w:hAnsi="Times New Roman" w:cs="Times New Roman"/>
          <w:b/>
          <w:sz w:val="28"/>
          <w:szCs w:val="28"/>
        </w:rPr>
        <w:t>Q</w:t>
      </w:r>
      <w:r>
        <w:rPr>
          <w:rFonts w:ascii="Times New Roman" w:hAnsi="Times New Roman" w:cs="Times New Roman"/>
          <w:b/>
          <w:color w:val="000000" w:themeColor="text1"/>
          <w:sz w:val="28"/>
          <w:szCs w:val="28"/>
        </w:rPr>
        <w:t>uy định quy trình luân chuyển hồ sơ xác định</w:t>
      </w:r>
    </w:p>
    <w:p w14:paraId="108FD48C" w14:textId="60A06807" w:rsidR="00386CD1" w:rsidRPr="008F6F05" w:rsidRDefault="00900049" w:rsidP="008F6F05">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themeColor="text1"/>
          <w:sz w:val="28"/>
          <w:szCs w:val="28"/>
        </w:rPr>
        <w:t>nghĩa vụ tài chính về đất đai trên địa bàn tỉnh Lào Cai</w:t>
      </w:r>
    </w:p>
    <w:p w14:paraId="294AD3FE" w14:textId="1981CE2F" w:rsidR="00386CD1" w:rsidRPr="00871B2E" w:rsidRDefault="00386CD1" w:rsidP="008F6F05">
      <w:pPr>
        <w:spacing w:after="120" w:line="340" w:lineRule="exact"/>
        <w:rPr>
          <w:rFonts w:ascii="Times New Roman" w:eastAsia="Times New Roman" w:hAnsi="Times New Roman" w:cs="Times New Roman"/>
          <w:b/>
          <w:color w:val="000000"/>
          <w:sz w:val="50"/>
          <w:szCs w:val="50"/>
        </w:rPr>
      </w:pPr>
    </w:p>
    <w:p w14:paraId="4C2AC8C4" w14:textId="77777777" w:rsidR="00087082" w:rsidRDefault="00087082" w:rsidP="00087082">
      <w:pPr>
        <w:autoSpaceDE w:val="0"/>
        <w:autoSpaceDN w:val="0"/>
        <w:adjustRightInd w:val="0"/>
        <w:spacing w:before="120" w:line="320" w:lineRule="exact"/>
        <w:ind w:firstLine="567"/>
        <w:jc w:val="both"/>
        <w:rPr>
          <w:rFonts w:ascii="Times New Roman" w:eastAsia="Times New Roman" w:hAnsi="Times New Roman" w:cs="Times New Roman"/>
          <w:i/>
          <w:spacing w:val="4"/>
          <w:sz w:val="28"/>
          <w:szCs w:val="28"/>
        </w:rPr>
      </w:pPr>
      <w:r>
        <w:rPr>
          <w:rFonts w:ascii="Times New Roman" w:eastAsia="Times New Roman" w:hAnsi="Times New Roman" w:cs="Times New Roman"/>
          <w:i/>
          <w:spacing w:val="4"/>
          <w:sz w:val="28"/>
          <w:szCs w:val="28"/>
        </w:rPr>
        <w:t>Căn cứ Luật Tổ chức chính quyền địa phương số 72/2025/QH15;</w:t>
      </w:r>
    </w:p>
    <w:p w14:paraId="2064DECC" w14:textId="77777777" w:rsidR="00087082" w:rsidRDefault="00087082" w:rsidP="00087082">
      <w:pPr>
        <w:autoSpaceDE w:val="0"/>
        <w:autoSpaceDN w:val="0"/>
        <w:adjustRightInd w:val="0"/>
        <w:spacing w:before="120" w:line="320" w:lineRule="exact"/>
        <w:ind w:firstLine="567"/>
        <w:jc w:val="both"/>
        <w:rPr>
          <w:rFonts w:ascii="Times New Roman" w:eastAsia="Times New Roman" w:hAnsi="Times New Roman" w:cs="Times New Roman"/>
          <w:i/>
          <w:spacing w:val="4"/>
          <w:sz w:val="28"/>
          <w:szCs w:val="28"/>
        </w:rPr>
      </w:pPr>
      <w:r>
        <w:rPr>
          <w:rFonts w:ascii="Times New Roman" w:eastAsia="Times New Roman" w:hAnsi="Times New Roman" w:cs="Times New Roman"/>
          <w:i/>
          <w:spacing w:val="4"/>
          <w:sz w:val="28"/>
          <w:szCs w:val="28"/>
        </w:rPr>
        <w:t>Căn cứ Luật Ban hành văn bản quy phạm pháp luật số 64/2025/QH15 được sửa đổi, bổ sung bởi Luật số 87/2025/QH15;</w:t>
      </w:r>
    </w:p>
    <w:p w14:paraId="58C3F88C" w14:textId="77777777" w:rsidR="00087082" w:rsidRDefault="00087082" w:rsidP="00087082">
      <w:pPr>
        <w:autoSpaceDE w:val="0"/>
        <w:autoSpaceDN w:val="0"/>
        <w:adjustRightInd w:val="0"/>
        <w:spacing w:before="120" w:line="320" w:lineRule="exact"/>
        <w:ind w:firstLine="567"/>
        <w:jc w:val="both"/>
        <w:rPr>
          <w:rFonts w:ascii="Times New Roman" w:eastAsia="Times New Roman" w:hAnsi="Times New Roman" w:cs="Times New Roman"/>
          <w:i/>
          <w:color w:val="FF0000"/>
          <w:sz w:val="28"/>
          <w:szCs w:val="28"/>
        </w:rPr>
      </w:pPr>
      <w:r>
        <w:rPr>
          <w:rFonts w:ascii="Times New Roman" w:eastAsia="Times New Roman" w:hAnsi="Times New Roman" w:cs="Times New Roman"/>
          <w:i/>
          <w:color w:val="FF0000"/>
          <w:sz w:val="28"/>
          <w:szCs w:val="28"/>
        </w:rPr>
        <w:t xml:space="preserve">Căn cứ Luật Đất đai số 31/2024/QH15 </w:t>
      </w:r>
      <w:r>
        <w:rPr>
          <w:rFonts w:ascii="Times New Roman" w:hAnsi="Times New Roman" w:cs="Times New Roman"/>
          <w:i/>
          <w:color w:val="FF0000"/>
          <w:sz w:val="28"/>
          <w:szCs w:val="28"/>
          <w:shd w:val="clear" w:color="auto" w:fill="FFFFFF"/>
        </w:rPr>
        <w:t>được sửa đổi, bổ sung bởi Luật số 43/2024/QH15;</w:t>
      </w:r>
    </w:p>
    <w:p w14:paraId="7122F4CA" w14:textId="77777777" w:rsidR="00087082" w:rsidRDefault="00087082" w:rsidP="00087082">
      <w:pPr>
        <w:spacing w:after="120" w:line="340" w:lineRule="exact"/>
        <w:ind w:firstLine="720"/>
        <w:jc w:val="both"/>
        <w:rPr>
          <w:rFonts w:ascii="Times New Roman" w:hAnsi="Times New Roman"/>
          <w:i/>
          <w:spacing w:val="-2"/>
          <w:sz w:val="28"/>
          <w:szCs w:val="28"/>
        </w:rPr>
      </w:pPr>
      <w:r>
        <w:rPr>
          <w:rFonts w:ascii="Times New Roman" w:hAnsi="Times New Roman"/>
          <w:i/>
          <w:sz w:val="28"/>
          <w:szCs w:val="28"/>
        </w:rPr>
        <w:t>Căn cứ Luật Quản lý Thuế số 38/2019/QH14</w:t>
      </w:r>
      <w:r>
        <w:t xml:space="preserve"> </w:t>
      </w:r>
      <w:r>
        <w:rPr>
          <w:rFonts w:ascii="Times New Roman" w:hAnsi="Times New Roman"/>
          <w:i/>
          <w:sz w:val="28"/>
          <w:szCs w:val="28"/>
        </w:rPr>
        <w:t xml:space="preserve">được sửa đổi, bổ sung bởi </w:t>
      </w:r>
      <w:r>
        <w:rPr>
          <w:rFonts w:ascii="Times New Roman" w:hAnsi="Times New Roman"/>
          <w:i/>
          <w:spacing w:val="-2"/>
          <w:sz w:val="28"/>
          <w:szCs w:val="28"/>
        </w:rPr>
        <w:t>Luật số 56/2024/QH15;</w:t>
      </w:r>
    </w:p>
    <w:p w14:paraId="6515D2BB" w14:textId="77777777" w:rsidR="00087082" w:rsidRDefault="00087082" w:rsidP="00087082">
      <w:pPr>
        <w:spacing w:after="120" w:line="340" w:lineRule="exact"/>
        <w:ind w:firstLine="720"/>
        <w:jc w:val="both"/>
        <w:rPr>
          <w:rFonts w:ascii="Times New Roman" w:hAnsi="Times New Roman"/>
          <w:i/>
          <w:spacing w:val="-2"/>
          <w:sz w:val="28"/>
          <w:szCs w:val="28"/>
        </w:rPr>
      </w:pPr>
      <w:r>
        <w:rPr>
          <w:rFonts w:ascii="Times New Roman" w:hAnsi="Times New Roman"/>
          <w:i/>
          <w:spacing w:val="-2"/>
          <w:sz w:val="28"/>
          <w:szCs w:val="28"/>
        </w:rPr>
        <w:t>Căn cứ Nghị quyết số 254/2025/QH15 ngày 11 tháng 12 năm 2025 của Quốc hội quy định một số cơ chế, chính sách tháo gỡ khó khăn, vướng mắc trong tổ chức thi hành Luật Đất đai;</w:t>
      </w:r>
    </w:p>
    <w:p w14:paraId="114238C3" w14:textId="77777777" w:rsidR="00087082" w:rsidRDefault="00087082" w:rsidP="00087082">
      <w:pPr>
        <w:spacing w:after="120" w:line="340" w:lineRule="exact"/>
        <w:ind w:firstLine="720"/>
        <w:jc w:val="both"/>
        <w:rPr>
          <w:rFonts w:ascii="Times New Roman" w:hAnsi="Times New Roman" w:cs="Times New Roman"/>
          <w:i/>
          <w:spacing w:val="-2"/>
          <w:sz w:val="28"/>
          <w:szCs w:val="28"/>
        </w:rPr>
      </w:pPr>
      <w:r>
        <w:rPr>
          <w:rFonts w:ascii="Times New Roman" w:hAnsi="Times New Roman" w:cs="Times New Roman"/>
          <w:i/>
          <w:iCs/>
          <w:sz w:val="28"/>
          <w:szCs w:val="28"/>
        </w:rPr>
        <w:t>Căn cứ</w:t>
      </w:r>
      <w:r>
        <w:rPr>
          <w:rFonts w:ascii="Times New Roman" w:hAnsi="Times New Roman" w:cs="Times New Roman"/>
          <w:i/>
          <w:iCs/>
          <w:sz w:val="28"/>
          <w:szCs w:val="28"/>
          <w:lang w:val="vi-VN"/>
        </w:rPr>
        <w:t xml:space="preserve"> Nghị định số 126/2020/NĐ-CP của Chính phủ quy định chi tiết một số điều của Luật Quản lý thuế</w:t>
      </w:r>
      <w:r>
        <w:rPr>
          <w:rFonts w:ascii="Times New Roman" w:hAnsi="Times New Roman" w:cs="Times New Roman"/>
          <w:i/>
          <w:iCs/>
          <w:sz w:val="28"/>
          <w:szCs w:val="28"/>
        </w:rPr>
        <w:t xml:space="preserve">, được sửa đổi, bổ sung bởi Nghị định số 91/2022/NĐ-CP và </w:t>
      </w:r>
      <w:r>
        <w:rPr>
          <w:rFonts w:ascii="Times New Roman" w:hAnsi="Times New Roman" w:cs="Times New Roman"/>
          <w:i/>
          <w:sz w:val="28"/>
          <w:szCs w:val="28"/>
        </w:rPr>
        <w:t>Nghị định số 373/2025/NĐ-CP;</w:t>
      </w:r>
    </w:p>
    <w:p w14:paraId="348848BD" w14:textId="77777777" w:rsidR="00087082" w:rsidRDefault="00087082" w:rsidP="00087082">
      <w:pPr>
        <w:pStyle w:val="2dongcach"/>
        <w:spacing w:before="0" w:after="120" w:line="340" w:lineRule="exact"/>
        <w:jc w:val="both"/>
        <w:rPr>
          <w:b w:val="0"/>
          <w:i/>
          <w:sz w:val="28"/>
          <w:szCs w:val="28"/>
        </w:rPr>
      </w:pPr>
      <w:r>
        <w:rPr>
          <w:b w:val="0"/>
          <w:i/>
          <w:color w:val="000000" w:themeColor="text1"/>
          <w:sz w:val="28"/>
          <w:szCs w:val="28"/>
        </w:rPr>
        <w:t>Căn cứ Nghị định số 71/2024/NĐ-CP của Chính phủ quy định về giá đất;</w:t>
      </w:r>
    </w:p>
    <w:p w14:paraId="6B5B4177" w14:textId="77777777" w:rsidR="00087082" w:rsidRDefault="00087082" w:rsidP="00087082">
      <w:pPr>
        <w:spacing w:after="120" w:line="340" w:lineRule="exact"/>
        <w:ind w:firstLine="720"/>
        <w:jc w:val="both"/>
        <w:rPr>
          <w:rFonts w:ascii="Times New Roman" w:hAnsi="Times New Roman" w:cs="Times New Roman"/>
          <w:bCs/>
          <w:i/>
          <w:color w:val="000000"/>
          <w:sz w:val="28"/>
          <w:szCs w:val="28"/>
        </w:rPr>
      </w:pPr>
      <w:r>
        <w:rPr>
          <w:rFonts w:ascii="Times New Roman" w:hAnsi="Times New Roman" w:cs="Times New Roman"/>
          <w:bCs/>
          <w:i/>
          <w:iCs/>
          <w:color w:val="000000" w:themeColor="text1"/>
          <w:sz w:val="28"/>
          <w:szCs w:val="28"/>
        </w:rPr>
        <w:t>Căn cứ Nghị định số 101/2024/NĐ-CP của Chính phủ q</w:t>
      </w:r>
      <w:r>
        <w:rPr>
          <w:rFonts w:ascii="Times New Roman" w:hAnsi="Times New Roman" w:cs="Times New Roman"/>
          <w:bCs/>
          <w:i/>
          <w:color w:val="000000" w:themeColor="text1"/>
          <w:sz w:val="28"/>
          <w:szCs w:val="28"/>
        </w:rPr>
        <w:t>uy định về điều tra cơ bản đất đai; đăng ký, cấp Giấy chứng nhân quyền sử dụng đất, quyền sở hữu tài sản gắn liền với đất và Hệ thống thông tin đất đai, được sửa đổi, bổ sung bởi Nghị định số 226/2025/NĐ-CP;</w:t>
      </w:r>
      <w:r>
        <w:rPr>
          <w:color w:val="000000" w:themeColor="text1"/>
          <w:sz w:val="28"/>
          <w:szCs w:val="28"/>
        </w:rPr>
        <w:t xml:space="preserve"> </w:t>
      </w:r>
    </w:p>
    <w:p w14:paraId="26EB6506" w14:textId="77777777" w:rsidR="00087082" w:rsidRDefault="00087082" w:rsidP="00087082">
      <w:pPr>
        <w:pStyle w:val="2dongcach"/>
        <w:spacing w:before="0" w:after="120" w:line="340" w:lineRule="exact"/>
        <w:jc w:val="both"/>
        <w:rPr>
          <w:b w:val="0"/>
          <w:i/>
          <w:sz w:val="28"/>
          <w:szCs w:val="28"/>
        </w:rPr>
      </w:pPr>
      <w:r>
        <w:rPr>
          <w:b w:val="0"/>
          <w:i/>
          <w:color w:val="000000" w:themeColor="text1"/>
          <w:sz w:val="28"/>
          <w:szCs w:val="28"/>
        </w:rPr>
        <w:t>Căn cứ Nghị định số 102/2024/NĐ-CP của Chính phủ quy định chi tiết thi hành một số điều của Luật Đất đai;</w:t>
      </w:r>
    </w:p>
    <w:p w14:paraId="2F8F5526" w14:textId="77777777" w:rsidR="00087082" w:rsidRDefault="00087082" w:rsidP="00087082">
      <w:pPr>
        <w:pStyle w:val="2dongcach"/>
        <w:spacing w:before="0" w:after="120" w:line="340" w:lineRule="exact"/>
        <w:jc w:val="both"/>
        <w:rPr>
          <w:color w:val="000000" w:themeColor="text1"/>
          <w:sz w:val="28"/>
          <w:szCs w:val="28"/>
        </w:rPr>
      </w:pPr>
      <w:r>
        <w:rPr>
          <w:rFonts w:ascii="Times New Roman Italic" w:hAnsi="Times New Roman Italic"/>
          <w:b w:val="0"/>
          <w:i/>
          <w:color w:val="000000" w:themeColor="text1"/>
          <w:spacing w:val="-4"/>
          <w:sz w:val="28"/>
          <w:szCs w:val="28"/>
        </w:rPr>
        <w:t>Căn cứ Nghị định số 103/2024/NĐ-CP của Chính phủ quy định về tiền sử dụng đất, tiền thuê đất, được sửa đổi, bổ sung bởi Nghị định số 291/2025/NĐ-CP</w:t>
      </w:r>
      <w:r>
        <w:rPr>
          <w:b w:val="0"/>
          <w:i/>
          <w:color w:val="000000" w:themeColor="text1"/>
          <w:sz w:val="28"/>
          <w:szCs w:val="28"/>
        </w:rPr>
        <w:t>;</w:t>
      </w:r>
    </w:p>
    <w:p w14:paraId="28C24E99" w14:textId="77777777" w:rsidR="00087082" w:rsidRDefault="00087082" w:rsidP="00087082">
      <w:pPr>
        <w:pStyle w:val="2dongcach"/>
        <w:spacing w:before="0" w:after="120" w:line="340" w:lineRule="exact"/>
        <w:jc w:val="both"/>
        <w:rPr>
          <w:b w:val="0"/>
          <w:i/>
          <w:color w:val="000000" w:themeColor="text1"/>
          <w:sz w:val="28"/>
          <w:szCs w:val="28"/>
        </w:rPr>
      </w:pPr>
      <w:r>
        <w:rPr>
          <w:b w:val="0"/>
          <w:i/>
          <w:color w:val="000000" w:themeColor="text1"/>
          <w:sz w:val="28"/>
          <w:szCs w:val="28"/>
        </w:rPr>
        <w:t xml:space="preserve">Căn cứ Nghị định số 78/2025/NĐ-CP của Chính phủ quy định chi tiết một số điều và biện pháp để tổ chức, hướng dẫn thi hành Luật Ban hành văn bản quy phạm pháp luật, được </w:t>
      </w:r>
      <w:r>
        <w:rPr>
          <w:rFonts w:ascii="Times New Roman Italic" w:hAnsi="Times New Roman Italic"/>
          <w:b w:val="0"/>
          <w:i/>
          <w:color w:val="000000" w:themeColor="text1"/>
          <w:spacing w:val="-4"/>
          <w:sz w:val="28"/>
          <w:szCs w:val="28"/>
        </w:rPr>
        <w:t xml:space="preserve">sửa đổi, bổ sung bởi </w:t>
      </w:r>
      <w:r>
        <w:rPr>
          <w:b w:val="0"/>
          <w:i/>
          <w:color w:val="000000" w:themeColor="text1"/>
          <w:sz w:val="28"/>
          <w:szCs w:val="28"/>
        </w:rPr>
        <w:t xml:space="preserve">Nghị định số </w:t>
      </w:r>
      <w:r>
        <w:rPr>
          <w:b w:val="0"/>
          <w:i/>
          <w:color w:val="auto"/>
          <w:sz w:val="28"/>
          <w:szCs w:val="28"/>
        </w:rPr>
        <w:t>187/2025/NĐ</w:t>
      </w:r>
      <w:r>
        <w:rPr>
          <w:b w:val="0"/>
          <w:i/>
          <w:color w:val="000000" w:themeColor="text1"/>
          <w:sz w:val="28"/>
          <w:szCs w:val="28"/>
        </w:rPr>
        <w:t>-CP;</w:t>
      </w:r>
    </w:p>
    <w:p w14:paraId="414E1B79" w14:textId="77777777" w:rsidR="00087082" w:rsidRDefault="00087082" w:rsidP="00087082">
      <w:pPr>
        <w:pStyle w:val="2dongcach"/>
        <w:spacing w:before="0" w:after="120" w:line="340" w:lineRule="exact"/>
        <w:jc w:val="both"/>
        <w:rPr>
          <w:b w:val="0"/>
          <w:i/>
          <w:color w:val="000000" w:themeColor="text1"/>
          <w:sz w:val="28"/>
          <w:szCs w:val="28"/>
        </w:rPr>
      </w:pPr>
      <w:r>
        <w:rPr>
          <w:b w:val="0"/>
          <w:i/>
          <w:color w:val="000000" w:themeColor="text1"/>
          <w:sz w:val="28"/>
          <w:szCs w:val="28"/>
        </w:rPr>
        <w:t>Căn cứ Nghị định số 125/2025/NĐ-CP của Chính phủ quy định về phân định thẩm quyền của chính quyền địa phương 02 cấp, trong lĩnh vực quản lý nhà nước của Bộ Tài chính;</w:t>
      </w:r>
    </w:p>
    <w:p w14:paraId="6C80CD44" w14:textId="77777777" w:rsidR="00087082" w:rsidRDefault="00087082" w:rsidP="00087082">
      <w:pPr>
        <w:pStyle w:val="2dongcach"/>
        <w:spacing w:before="0" w:after="120" w:line="340" w:lineRule="exact"/>
        <w:jc w:val="both"/>
        <w:rPr>
          <w:b w:val="0"/>
          <w:i/>
          <w:color w:val="000000" w:themeColor="text1"/>
          <w:sz w:val="28"/>
          <w:szCs w:val="28"/>
        </w:rPr>
      </w:pPr>
      <w:r>
        <w:rPr>
          <w:b w:val="0"/>
          <w:i/>
          <w:color w:val="000000" w:themeColor="text1"/>
          <w:sz w:val="28"/>
          <w:szCs w:val="28"/>
        </w:rPr>
        <w:lastRenderedPageBreak/>
        <w:t>Căn cứ Nghị định số 151/2025/NĐ-CP của Chính phủ quy định về phân định thẩm quyền của chính quyền địa phương 02 cấp, phân quyền, phân cấp trong lĩnh vực đất đai;</w:t>
      </w:r>
    </w:p>
    <w:p w14:paraId="244FA184" w14:textId="77777777" w:rsidR="00087082" w:rsidRDefault="00087082" w:rsidP="00087082">
      <w:pPr>
        <w:pStyle w:val="2dongcach"/>
        <w:spacing w:before="0" w:after="120" w:line="340" w:lineRule="exact"/>
        <w:jc w:val="both"/>
        <w:rPr>
          <w:b w:val="0"/>
          <w:i/>
          <w:color w:val="000000" w:themeColor="text1"/>
          <w:sz w:val="28"/>
          <w:szCs w:val="28"/>
        </w:rPr>
      </w:pPr>
      <w:r>
        <w:rPr>
          <w:b w:val="0"/>
          <w:i/>
          <w:color w:val="000000" w:themeColor="text1"/>
          <w:sz w:val="28"/>
          <w:szCs w:val="28"/>
        </w:rPr>
        <w:t>Căn cứ nghị định số 49/2026/NĐ-CP quy định chi tiết và hướng dẫn một số điều của Nghị quyết số 254/2025/QH15 ngày 11 tháng 12 năm 2025 của Quốc hội quy định một số cơ chế, chính sách tháo gỡ khó khăn, vướng mắc trong tổ chức thi hành Luật Đất đai;</w:t>
      </w:r>
    </w:p>
    <w:p w14:paraId="1DF40984" w14:textId="77777777" w:rsidR="00087082" w:rsidRDefault="00087082" w:rsidP="00087082">
      <w:pPr>
        <w:pStyle w:val="2dongcach"/>
        <w:spacing w:before="0" w:after="120" w:line="340" w:lineRule="exact"/>
        <w:jc w:val="both"/>
        <w:rPr>
          <w:b w:val="0"/>
          <w:i/>
          <w:color w:val="000000" w:themeColor="text1"/>
          <w:sz w:val="28"/>
          <w:szCs w:val="28"/>
        </w:rPr>
      </w:pPr>
      <w:r>
        <w:rPr>
          <w:b w:val="0"/>
          <w:i/>
          <w:color w:val="000000" w:themeColor="text1"/>
          <w:sz w:val="28"/>
          <w:szCs w:val="28"/>
        </w:rPr>
        <w:t>Căn cứ Nghị định số 50/2026/NĐ-CP quy định chi tiết và hướng dẫn một số điều của Nghị quyết số 254/2025/QH15 ngày 11 tháng 12 năm 2025 của Quốc hội quy định một số cơ chế, chính sách tháo gỡ khó khăn, vướng mắc trong tổ chức thi hành Luật Đất đai;</w:t>
      </w:r>
    </w:p>
    <w:p w14:paraId="361DC826" w14:textId="77777777" w:rsidR="00087082" w:rsidRDefault="00087082" w:rsidP="00087082">
      <w:pPr>
        <w:pStyle w:val="2dongcach"/>
        <w:spacing w:before="0" w:after="120" w:line="340" w:lineRule="exact"/>
        <w:jc w:val="both"/>
        <w:rPr>
          <w:b w:val="0"/>
          <w:i/>
          <w:color w:val="000000" w:themeColor="text1"/>
          <w:sz w:val="28"/>
          <w:szCs w:val="28"/>
        </w:rPr>
      </w:pPr>
      <w:r w:rsidRPr="00087082">
        <w:rPr>
          <w:rFonts w:ascii="Times New Roman Italic" w:hAnsi="Times New Roman Italic"/>
          <w:b w:val="0"/>
          <w:i/>
          <w:color w:val="000000" w:themeColor="text1"/>
          <w:spacing w:val="-4"/>
          <w:sz w:val="28"/>
          <w:szCs w:val="28"/>
        </w:rPr>
        <w:t>Căn cứ Thông tư số 80/2021/TT-BTC của Bộ Tài chính hướng dẫn thi hành một số điều của Luật Quản lý thuế và Nghị định số 126/2020/NĐ-CP ngày 19 tháng 10 năm 2020 của Chính phủ quy định chi tiết một số điều của Luật Quản lý thuế</w:t>
      </w:r>
      <w:r>
        <w:rPr>
          <w:b w:val="0"/>
          <w:i/>
          <w:color w:val="000000" w:themeColor="text1"/>
          <w:sz w:val="28"/>
          <w:szCs w:val="28"/>
        </w:rPr>
        <w:t>;</w:t>
      </w:r>
    </w:p>
    <w:p w14:paraId="02FBDA6B" w14:textId="77777777" w:rsidR="00D62A56" w:rsidRDefault="0051420C" w:rsidP="00D62A56">
      <w:pPr>
        <w:pStyle w:val="2dongcach"/>
        <w:spacing w:after="120" w:line="340" w:lineRule="exact"/>
        <w:jc w:val="both"/>
        <w:rPr>
          <w:b w:val="0"/>
          <w:i/>
          <w:color w:val="auto"/>
          <w:sz w:val="28"/>
          <w:szCs w:val="28"/>
        </w:rPr>
      </w:pPr>
      <w:r w:rsidRPr="00D62A56">
        <w:rPr>
          <w:b w:val="0"/>
          <w:i/>
          <w:color w:val="auto"/>
          <w:sz w:val="28"/>
          <w:szCs w:val="28"/>
        </w:rPr>
        <w:t>Căn cứ Quy chế phối hợp số 01/QCPH-CT-CQLĐĐ ngày 07/01/2026 về trao đổi thông tin theo hình thức điện tử để xác định nghĩa vụ tài chính về đất đai giữa Cơ quan Thuế và Cơ quan Đăng ký đất đai của Cục Thuế và Cục quản lý đất đai;</w:t>
      </w:r>
    </w:p>
    <w:p w14:paraId="7FFAC78E" w14:textId="4895E79A" w:rsidR="00D62A56" w:rsidRPr="00D62A56" w:rsidRDefault="00D62A56" w:rsidP="00D62A56">
      <w:pPr>
        <w:pStyle w:val="2dongcach"/>
        <w:spacing w:after="120" w:line="340" w:lineRule="exact"/>
        <w:jc w:val="both"/>
        <w:rPr>
          <w:b w:val="0"/>
          <w:i/>
          <w:color w:val="auto"/>
          <w:sz w:val="28"/>
          <w:szCs w:val="28"/>
        </w:rPr>
      </w:pPr>
      <w:r w:rsidRPr="00D62A56">
        <w:rPr>
          <w:b w:val="0"/>
          <w:i/>
          <w:iCs/>
          <w:sz w:val="28"/>
          <w:szCs w:val="28"/>
          <w:lang w:val="nl-NL"/>
        </w:rPr>
        <w:t>Theo đề nghị của Giám đốc Sở Nông nghiệp và Môi t</w:t>
      </w:r>
      <w:r>
        <w:rPr>
          <w:b w:val="0"/>
          <w:i/>
          <w:iCs/>
          <w:sz w:val="28"/>
          <w:szCs w:val="28"/>
          <w:lang w:val="nl-NL"/>
        </w:rPr>
        <w:t>rường tại Tờ trình số ……./TTr-S</w:t>
      </w:r>
      <w:r w:rsidRPr="00D62A56">
        <w:rPr>
          <w:b w:val="0"/>
          <w:i/>
          <w:iCs/>
          <w:sz w:val="28"/>
          <w:szCs w:val="28"/>
          <w:lang w:val="nl-NL"/>
        </w:rPr>
        <w:t>NNMT ngày …. tháng…. năm 202</w:t>
      </w:r>
      <w:r>
        <w:rPr>
          <w:b w:val="0"/>
          <w:i/>
          <w:iCs/>
          <w:sz w:val="28"/>
          <w:szCs w:val="28"/>
          <w:lang w:val="nl-NL"/>
        </w:rPr>
        <w:t>6</w:t>
      </w:r>
      <w:r w:rsidRPr="00D62A56">
        <w:rPr>
          <w:b w:val="0"/>
          <w:i/>
          <w:iCs/>
          <w:sz w:val="28"/>
          <w:szCs w:val="28"/>
          <w:lang w:val="nl-NL"/>
        </w:rPr>
        <w:t>;</w:t>
      </w:r>
    </w:p>
    <w:p w14:paraId="7DA5A0AB" w14:textId="65C99A56" w:rsidR="00871B2E" w:rsidRPr="008F6F05" w:rsidRDefault="00D62A56" w:rsidP="00D62A56">
      <w:pPr>
        <w:spacing w:before="100" w:after="100" w:line="264" w:lineRule="auto"/>
        <w:ind w:firstLine="709"/>
        <w:jc w:val="both"/>
        <w:rPr>
          <w:rFonts w:ascii="Times New Roman Italic" w:hAnsi="Times New Roman Italic" w:cs="Times New Roman"/>
          <w:i/>
          <w:spacing w:val="-2"/>
          <w:sz w:val="28"/>
          <w:szCs w:val="28"/>
          <w:lang w:val="nb-NO"/>
        </w:rPr>
      </w:pPr>
      <w:r w:rsidRPr="008F6F05">
        <w:rPr>
          <w:rFonts w:ascii="Times New Roman Italic" w:hAnsi="Times New Roman Italic" w:cs="Times New Roman"/>
          <w:i/>
          <w:iCs/>
          <w:spacing w:val="-2"/>
          <w:sz w:val="28"/>
          <w:szCs w:val="28"/>
          <w:lang w:val="nl-NL"/>
        </w:rPr>
        <w:t xml:space="preserve">Ủy ban nhân dân </w:t>
      </w:r>
      <w:r w:rsidR="00087082">
        <w:rPr>
          <w:rFonts w:ascii="Times New Roman Italic" w:hAnsi="Times New Roman Italic" w:cs="Times New Roman"/>
          <w:i/>
          <w:iCs/>
          <w:spacing w:val="-2"/>
          <w:sz w:val="28"/>
          <w:szCs w:val="28"/>
          <w:lang w:val="nl-NL"/>
        </w:rPr>
        <w:t xml:space="preserve">tỉnh </w:t>
      </w:r>
      <w:r w:rsidRPr="008F6F05">
        <w:rPr>
          <w:rFonts w:ascii="Times New Roman Italic" w:hAnsi="Times New Roman Italic" w:cs="Times New Roman"/>
          <w:i/>
          <w:iCs/>
          <w:spacing w:val="-2"/>
          <w:sz w:val="28"/>
          <w:szCs w:val="28"/>
          <w:lang w:val="nl-NL"/>
        </w:rPr>
        <w:t>ban hành Quyết định Quy định về quy trình luân chuyển hồ sơ xác định nghĩa vụ tài chính về đất đai trên địa bàn tỉnh Lào Cai.</w:t>
      </w:r>
    </w:p>
    <w:p w14:paraId="25262147" w14:textId="77777777" w:rsidR="00386CD1" w:rsidRDefault="00900049" w:rsidP="003B220F">
      <w:pPr>
        <w:spacing w:after="120" w:line="340" w:lineRule="exact"/>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Điều 1.</w:t>
      </w:r>
      <w:r>
        <w:rPr>
          <w:rFonts w:ascii="Times New Roman" w:eastAsia="Times New Roman" w:hAnsi="Times New Roman" w:cs="Times New Roman"/>
          <w:color w:val="000000" w:themeColor="text1"/>
          <w:sz w:val="28"/>
          <w:szCs w:val="28"/>
        </w:rPr>
        <w:t xml:space="preserve"> Ban hành kèm theo Quyết định này Quy định quy trình luân chuyển hồ sơ xác định nghĩa vụ tài chính về đất đai trên địa bàn tỉnh Lào Cai.</w:t>
      </w:r>
    </w:p>
    <w:p w14:paraId="42D76128" w14:textId="77777777" w:rsidR="00386CD1" w:rsidRDefault="00900049" w:rsidP="003B220F">
      <w:pPr>
        <w:spacing w:after="120" w:line="340" w:lineRule="exac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themeColor="text1"/>
          <w:sz w:val="28"/>
          <w:szCs w:val="28"/>
        </w:rPr>
        <w:t>Điều 2. </w:t>
      </w:r>
      <w:r>
        <w:rPr>
          <w:rFonts w:ascii="Times New Roman" w:hAnsi="Times New Roman" w:cs="Times New Roman"/>
          <w:b/>
          <w:color w:val="000000" w:themeColor="text1"/>
          <w:sz w:val="28"/>
          <w:szCs w:val="28"/>
        </w:rPr>
        <w:t>Hiệu lực</w:t>
      </w:r>
      <w:r>
        <w:rPr>
          <w:rFonts w:ascii="Times New Roman" w:hAnsi="Times New Roman" w:cs="Times New Roman"/>
          <w:b/>
          <w:color w:val="000000" w:themeColor="text1"/>
          <w:sz w:val="28"/>
          <w:szCs w:val="28"/>
          <w:lang w:val="vi-VN"/>
        </w:rPr>
        <w:t xml:space="preserve"> thi hành</w:t>
      </w:r>
    </w:p>
    <w:p w14:paraId="5BECA20F" w14:textId="675AF2BB" w:rsidR="00823F9E" w:rsidRPr="00976051" w:rsidRDefault="00823F9E" w:rsidP="003B220F">
      <w:pPr>
        <w:spacing w:after="120" w:line="340" w:lineRule="exact"/>
        <w:ind w:firstLine="720"/>
        <w:jc w:val="both"/>
        <w:rPr>
          <w:rFonts w:ascii="Times New Roman" w:eastAsia="Times New Roman" w:hAnsi="Times New Roman" w:cs="Times New Roman"/>
          <w:sz w:val="28"/>
          <w:szCs w:val="28"/>
        </w:rPr>
      </w:pPr>
      <w:r w:rsidRPr="00976051">
        <w:rPr>
          <w:rFonts w:ascii="Times New Roman" w:eastAsia="Times New Roman" w:hAnsi="Times New Roman" w:cs="Times New Roman"/>
          <w:sz w:val="28"/>
          <w:szCs w:val="28"/>
        </w:rPr>
        <w:t xml:space="preserve">1. </w:t>
      </w:r>
      <w:r w:rsidR="00900049" w:rsidRPr="00976051">
        <w:rPr>
          <w:rFonts w:ascii="Times New Roman" w:eastAsia="Times New Roman" w:hAnsi="Times New Roman" w:cs="Times New Roman"/>
          <w:sz w:val="28"/>
          <w:szCs w:val="28"/>
        </w:rPr>
        <w:t xml:space="preserve">Quyết định này có hiệu lực kể từ ngày </w:t>
      </w:r>
      <w:r w:rsidR="00453A18" w:rsidRPr="00976051">
        <w:rPr>
          <w:rFonts w:ascii="Times New Roman" w:eastAsia="Times New Roman" w:hAnsi="Times New Roman" w:cs="Times New Roman"/>
          <w:sz w:val="28"/>
          <w:szCs w:val="28"/>
        </w:rPr>
        <w:t xml:space="preserve">     </w:t>
      </w:r>
      <w:r w:rsidR="00900049" w:rsidRPr="00976051">
        <w:rPr>
          <w:rFonts w:ascii="Times New Roman" w:eastAsia="Times New Roman" w:hAnsi="Times New Roman" w:cs="Times New Roman"/>
          <w:sz w:val="28"/>
          <w:szCs w:val="28"/>
        </w:rPr>
        <w:t xml:space="preserve"> tháng </w:t>
      </w:r>
      <w:r w:rsidR="00453A18" w:rsidRPr="00976051">
        <w:rPr>
          <w:rFonts w:ascii="Times New Roman" w:eastAsia="Times New Roman" w:hAnsi="Times New Roman" w:cs="Times New Roman"/>
          <w:sz w:val="28"/>
          <w:szCs w:val="28"/>
        </w:rPr>
        <w:t xml:space="preserve">     </w:t>
      </w:r>
      <w:r w:rsidR="00900049" w:rsidRPr="00976051">
        <w:rPr>
          <w:rFonts w:ascii="Times New Roman" w:eastAsia="Times New Roman" w:hAnsi="Times New Roman" w:cs="Times New Roman"/>
          <w:sz w:val="28"/>
          <w:szCs w:val="28"/>
        </w:rPr>
        <w:t xml:space="preserve"> năm 202</w:t>
      </w:r>
      <w:r w:rsidR="00AB504A" w:rsidRPr="00976051">
        <w:rPr>
          <w:rFonts w:ascii="Times New Roman" w:eastAsia="Times New Roman" w:hAnsi="Times New Roman" w:cs="Times New Roman"/>
          <w:sz w:val="28"/>
          <w:szCs w:val="28"/>
        </w:rPr>
        <w:t>6</w:t>
      </w:r>
      <w:r w:rsidR="00900049" w:rsidRPr="00976051">
        <w:rPr>
          <w:rFonts w:ascii="Times New Roman" w:eastAsia="Times New Roman" w:hAnsi="Times New Roman" w:cs="Times New Roman"/>
          <w:sz w:val="28"/>
          <w:szCs w:val="28"/>
        </w:rPr>
        <w:t>.</w:t>
      </w:r>
    </w:p>
    <w:p w14:paraId="244DD42E" w14:textId="6417F7D2" w:rsidR="00453A18" w:rsidRPr="00976051" w:rsidRDefault="00823F9E" w:rsidP="003B220F">
      <w:pPr>
        <w:spacing w:after="120" w:line="340" w:lineRule="exact"/>
        <w:ind w:firstLine="720"/>
        <w:jc w:val="both"/>
        <w:rPr>
          <w:rFonts w:ascii="Times New Roman" w:eastAsia="Times New Roman" w:hAnsi="Times New Roman" w:cs="Times New Roman"/>
          <w:spacing w:val="4"/>
          <w:sz w:val="28"/>
          <w:szCs w:val="28"/>
        </w:rPr>
      </w:pPr>
      <w:r w:rsidRPr="00976051">
        <w:rPr>
          <w:rFonts w:ascii="Times New Roman" w:eastAsia="Times New Roman" w:hAnsi="Times New Roman" w:cs="Times New Roman"/>
          <w:sz w:val="28"/>
          <w:szCs w:val="28"/>
        </w:rPr>
        <w:t xml:space="preserve">2. </w:t>
      </w:r>
      <w:r w:rsidR="00AB504A" w:rsidRPr="00976051">
        <w:rPr>
          <w:rFonts w:ascii="Times New Roman" w:eastAsia="Times New Roman" w:hAnsi="Times New Roman" w:cs="Times New Roman"/>
          <w:sz w:val="28"/>
          <w:szCs w:val="28"/>
        </w:rPr>
        <w:t>Bãi bỏ toàn bộ các Quyết định sau đây:</w:t>
      </w:r>
    </w:p>
    <w:p w14:paraId="4D2B60ED" w14:textId="246A638F" w:rsidR="00823F9E" w:rsidRPr="00976051" w:rsidRDefault="00E71CCD" w:rsidP="003B220F">
      <w:pPr>
        <w:spacing w:after="120" w:line="340" w:lineRule="exact"/>
        <w:ind w:firstLine="720"/>
        <w:jc w:val="both"/>
        <w:rPr>
          <w:rFonts w:ascii="Times New Roman" w:eastAsia="Times New Roman" w:hAnsi="Times New Roman" w:cs="Times New Roman"/>
          <w:sz w:val="28"/>
          <w:szCs w:val="28"/>
        </w:rPr>
      </w:pPr>
      <w:r w:rsidRPr="00976051">
        <w:rPr>
          <w:rFonts w:ascii="Times New Roman" w:eastAsia="Times New Roman" w:hAnsi="Times New Roman" w:cs="Times New Roman"/>
          <w:sz w:val="28"/>
          <w:szCs w:val="28"/>
        </w:rPr>
        <w:t>a</w:t>
      </w:r>
      <w:r w:rsidR="00823F9E" w:rsidRPr="00976051">
        <w:rPr>
          <w:rFonts w:ascii="Times New Roman" w:eastAsia="Times New Roman" w:hAnsi="Times New Roman" w:cs="Times New Roman"/>
          <w:sz w:val="28"/>
          <w:szCs w:val="28"/>
        </w:rPr>
        <w:t xml:space="preserve">) </w:t>
      </w:r>
      <w:r w:rsidR="00A315EC" w:rsidRPr="00976051">
        <w:rPr>
          <w:rFonts w:ascii="Times New Roman" w:eastAsia="Times New Roman" w:hAnsi="Times New Roman" w:cs="Times New Roman"/>
          <w:sz w:val="28"/>
          <w:szCs w:val="28"/>
        </w:rPr>
        <w:t>Quyết định số 59/2024/QĐ-UBND ngày 05 tháng 12 năm 2024 của UBND tỉnh Lào Cai ban hành Quy định quy trình luân chuyển hồ sơ xác định nghĩa vụ tài chính về đất đai trên địa bàn tỉnh Lào Cai</w:t>
      </w:r>
      <w:r w:rsidR="00F37882" w:rsidRPr="00976051">
        <w:rPr>
          <w:rFonts w:ascii="Times New Roman" w:eastAsia="Times New Roman" w:hAnsi="Times New Roman" w:cs="Times New Roman"/>
          <w:sz w:val="28"/>
          <w:szCs w:val="28"/>
        </w:rPr>
        <w:t>;</w:t>
      </w:r>
      <w:r w:rsidR="006058D2" w:rsidRPr="00976051">
        <w:rPr>
          <w:rFonts w:ascii="Times New Roman" w:eastAsia="Times New Roman" w:hAnsi="Times New Roman" w:cs="Times New Roman"/>
          <w:sz w:val="28"/>
          <w:szCs w:val="28"/>
        </w:rPr>
        <w:t xml:space="preserve"> </w:t>
      </w:r>
    </w:p>
    <w:p w14:paraId="5BB7167E" w14:textId="61E15635" w:rsidR="00386CD1" w:rsidRPr="00976051" w:rsidRDefault="00E71CCD" w:rsidP="003B220F">
      <w:pPr>
        <w:spacing w:after="120" w:line="340" w:lineRule="exact"/>
        <w:ind w:firstLine="720"/>
        <w:jc w:val="both"/>
        <w:rPr>
          <w:rFonts w:ascii="Times New Roman" w:eastAsia="Times New Roman" w:hAnsi="Times New Roman" w:cs="Times New Roman"/>
          <w:spacing w:val="4"/>
          <w:sz w:val="28"/>
          <w:szCs w:val="28"/>
        </w:rPr>
      </w:pPr>
      <w:r w:rsidRPr="00976051">
        <w:rPr>
          <w:rFonts w:ascii="Times New Roman" w:eastAsia="Times New Roman" w:hAnsi="Times New Roman" w:cs="Times New Roman"/>
          <w:sz w:val="28"/>
          <w:szCs w:val="28"/>
        </w:rPr>
        <w:t>b</w:t>
      </w:r>
      <w:r w:rsidR="00823F9E" w:rsidRPr="00976051">
        <w:rPr>
          <w:rFonts w:ascii="Times New Roman" w:eastAsia="Times New Roman" w:hAnsi="Times New Roman" w:cs="Times New Roman"/>
          <w:sz w:val="28"/>
          <w:szCs w:val="28"/>
        </w:rPr>
        <w:t xml:space="preserve">) </w:t>
      </w:r>
      <w:r w:rsidR="006058D2" w:rsidRPr="00976051">
        <w:rPr>
          <w:rFonts w:ascii="Times New Roman" w:eastAsia="Times New Roman" w:hAnsi="Times New Roman" w:cs="Times New Roman"/>
          <w:sz w:val="28"/>
          <w:szCs w:val="28"/>
        </w:rPr>
        <w:t xml:space="preserve">Quyết định số 19/2024/QĐ-UBND ngày 31 tháng 10 năm 2024 của UBND tỉnh </w:t>
      </w:r>
      <w:r w:rsidR="005C0104" w:rsidRPr="00976051">
        <w:rPr>
          <w:rFonts w:ascii="Times New Roman" w:eastAsia="Times New Roman" w:hAnsi="Times New Roman" w:cs="Times New Roman"/>
          <w:sz w:val="28"/>
          <w:szCs w:val="28"/>
        </w:rPr>
        <w:t>Yên Bái</w:t>
      </w:r>
      <w:r w:rsidR="006058D2" w:rsidRPr="00976051">
        <w:rPr>
          <w:rFonts w:ascii="Times New Roman" w:eastAsia="Times New Roman" w:hAnsi="Times New Roman" w:cs="Times New Roman"/>
          <w:sz w:val="28"/>
          <w:szCs w:val="28"/>
        </w:rPr>
        <w:t xml:space="preserve"> ban hành Quy định quy trình luân chuyển hồ sơ xác định nghĩa vụ tài chính về đất đai trên địa bàn tỉnh Yên Bái</w:t>
      </w:r>
      <w:r w:rsidR="005C0104" w:rsidRPr="00976051">
        <w:rPr>
          <w:rFonts w:ascii="Times New Roman" w:eastAsia="Times New Roman" w:hAnsi="Times New Roman" w:cs="Times New Roman"/>
          <w:spacing w:val="4"/>
          <w:sz w:val="28"/>
          <w:szCs w:val="28"/>
        </w:rPr>
        <w:t>.</w:t>
      </w:r>
    </w:p>
    <w:p w14:paraId="1CB52053" w14:textId="3613FB23" w:rsidR="005F322E" w:rsidRPr="00AB504A" w:rsidRDefault="008F6F05" w:rsidP="003B220F">
      <w:pPr>
        <w:spacing w:after="120" w:line="340" w:lineRule="exact"/>
        <w:ind w:firstLine="720"/>
        <w:jc w:val="both"/>
        <w:rPr>
          <w:rFonts w:ascii="Times New Roman" w:eastAsia="Times New Roman" w:hAnsi="Times New Roman" w:cs="Times New Roman"/>
          <w:color w:val="00B0F0"/>
          <w:spacing w:val="4"/>
          <w:sz w:val="28"/>
          <w:szCs w:val="28"/>
        </w:rPr>
      </w:pPr>
      <w:r>
        <w:rPr>
          <w:rFonts w:ascii="Times New Roman" w:eastAsia="Times New Roman" w:hAnsi="Times New Roman" w:cs="Times New Roman"/>
          <w:spacing w:val="4"/>
          <w:sz w:val="28"/>
          <w:szCs w:val="28"/>
        </w:rPr>
        <w:t xml:space="preserve">c) </w:t>
      </w:r>
      <w:r w:rsidR="005F322E" w:rsidRPr="00976051">
        <w:rPr>
          <w:rFonts w:ascii="Times New Roman" w:eastAsia="Times New Roman" w:hAnsi="Times New Roman" w:cs="Times New Roman"/>
          <w:spacing w:val="4"/>
          <w:sz w:val="28"/>
          <w:szCs w:val="28"/>
        </w:rPr>
        <w:t>Khoản 14 Điều 3 Quyết định số 59/2025/QĐ-UBND ngày 30 tháng 6 năm 2025 của UBND tỉnh Lào Cai sửa đổi, bổ sung các Quyết định quy phạm pháp luật của UBND tỉnh Lào Cai ban hành thuộc lĩnh vực nông nghiệp và môi trường</w:t>
      </w:r>
      <w:r w:rsidR="00AB504A" w:rsidRPr="00976051">
        <w:rPr>
          <w:rFonts w:ascii="Times New Roman" w:eastAsia="Times New Roman" w:hAnsi="Times New Roman" w:cs="Times New Roman"/>
          <w:spacing w:val="4"/>
          <w:sz w:val="28"/>
          <w:szCs w:val="28"/>
        </w:rPr>
        <w:t xml:space="preserve"> hết hiệu lực thi hành</w:t>
      </w:r>
      <w:r w:rsidR="005F322E" w:rsidRPr="00976051">
        <w:rPr>
          <w:rFonts w:ascii="Times New Roman" w:eastAsia="Times New Roman" w:hAnsi="Times New Roman" w:cs="Times New Roman"/>
          <w:spacing w:val="4"/>
          <w:sz w:val="28"/>
          <w:szCs w:val="28"/>
        </w:rPr>
        <w:t>.</w:t>
      </w:r>
    </w:p>
    <w:p w14:paraId="19E6CD3F" w14:textId="7898F13A" w:rsidR="00386CD1" w:rsidRDefault="00900049" w:rsidP="003B220F">
      <w:pPr>
        <w:spacing w:after="120" w:line="34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b/>
          <w:color w:val="000000" w:themeColor="text1"/>
          <w:sz w:val="28"/>
          <w:szCs w:val="28"/>
        </w:rPr>
        <w:lastRenderedPageBreak/>
        <w:t>Điều 3.</w:t>
      </w:r>
      <w:r w:rsidR="00453A18">
        <w:rPr>
          <w:rFonts w:eastAsia="Times New Roman"/>
          <w:color w:val="000000" w:themeColor="text1"/>
          <w:szCs w:val="28"/>
        </w:rPr>
        <w:t xml:space="preserve"> </w:t>
      </w:r>
      <w:r w:rsidR="000B79F0" w:rsidRPr="000B79F0">
        <w:rPr>
          <w:rFonts w:ascii="Times New Roman" w:eastAsia="Times New Roman" w:hAnsi="Times New Roman" w:cs="Times New Roman"/>
          <w:sz w:val="28"/>
          <w:szCs w:val="28"/>
        </w:rPr>
        <w:t>Chánh Văn phòng Ủy ban nhân dân tỉnh; Giám đốc các sở: Nông nghiệp và Môi trường, Tài chính, Tư pháp</w:t>
      </w:r>
      <w:r w:rsidR="00B55164">
        <w:rPr>
          <w:rFonts w:ascii="Times New Roman" w:eastAsia="Times New Roman" w:hAnsi="Times New Roman" w:cs="Times New Roman"/>
          <w:sz w:val="28"/>
          <w:szCs w:val="28"/>
        </w:rPr>
        <w:t xml:space="preserve">; </w:t>
      </w:r>
      <w:r w:rsidR="00B55164" w:rsidRPr="00871B2E">
        <w:rPr>
          <w:rFonts w:ascii="Times New Roman" w:eastAsia="Times New Roman" w:hAnsi="Times New Roman" w:cs="Times New Roman"/>
          <w:sz w:val="28"/>
          <w:szCs w:val="28"/>
        </w:rPr>
        <w:t>Trưởng</w:t>
      </w:r>
      <w:r w:rsidR="000B79F0" w:rsidRPr="00871B2E">
        <w:rPr>
          <w:rFonts w:ascii="Times New Roman" w:eastAsia="Times New Roman" w:hAnsi="Times New Roman" w:cs="Times New Roman"/>
          <w:sz w:val="28"/>
          <w:szCs w:val="28"/>
        </w:rPr>
        <w:t xml:space="preserve"> </w:t>
      </w:r>
      <w:r w:rsidR="00F37882" w:rsidRPr="00871B2E">
        <w:rPr>
          <w:rFonts w:ascii="Times New Roman" w:eastAsia="Times New Roman" w:hAnsi="Times New Roman" w:cs="Times New Roman"/>
          <w:sz w:val="28"/>
          <w:szCs w:val="28"/>
        </w:rPr>
        <w:t>Thuế tỉnh Lào Cai</w:t>
      </w:r>
      <w:r w:rsidR="000B79F0" w:rsidRPr="000B79F0">
        <w:rPr>
          <w:rFonts w:ascii="Times New Roman" w:eastAsia="Times New Roman" w:hAnsi="Times New Roman" w:cs="Times New Roman"/>
          <w:sz w:val="28"/>
          <w:szCs w:val="28"/>
        </w:rPr>
        <w:t>; Giám đốc Kho bạc</w:t>
      </w:r>
      <w:r w:rsidR="00257457">
        <w:rPr>
          <w:rFonts w:ascii="Times New Roman" w:eastAsia="Times New Roman" w:hAnsi="Times New Roman" w:cs="Times New Roman"/>
          <w:sz w:val="28"/>
          <w:szCs w:val="28"/>
        </w:rPr>
        <w:t xml:space="preserve"> Nhà nước</w:t>
      </w:r>
      <w:r w:rsidR="000B79F0" w:rsidRPr="000B79F0">
        <w:rPr>
          <w:rFonts w:ascii="Times New Roman" w:eastAsia="Times New Roman" w:hAnsi="Times New Roman" w:cs="Times New Roman"/>
          <w:sz w:val="28"/>
          <w:szCs w:val="28"/>
        </w:rPr>
        <w:t xml:space="preserve"> khu vực I</w:t>
      </w:r>
      <w:r w:rsidR="00CD3B73">
        <w:rPr>
          <w:rFonts w:ascii="Times New Roman" w:eastAsia="Times New Roman" w:hAnsi="Times New Roman" w:cs="Times New Roman"/>
          <w:sz w:val="28"/>
          <w:szCs w:val="28"/>
        </w:rPr>
        <w:t>X</w:t>
      </w:r>
      <w:r w:rsidR="000B79F0" w:rsidRPr="000B79F0">
        <w:rPr>
          <w:rFonts w:ascii="Times New Roman" w:eastAsia="Times New Roman" w:hAnsi="Times New Roman" w:cs="Times New Roman"/>
          <w:sz w:val="28"/>
          <w:szCs w:val="28"/>
        </w:rPr>
        <w:t>;</w:t>
      </w:r>
      <w:r w:rsidR="00453A18">
        <w:rPr>
          <w:rFonts w:ascii="Times New Roman" w:eastAsia="Times New Roman" w:hAnsi="Times New Roman" w:cs="Times New Roman"/>
          <w:sz w:val="28"/>
          <w:szCs w:val="28"/>
        </w:rPr>
        <w:t xml:space="preserve"> </w:t>
      </w:r>
      <w:r w:rsidR="00453A18" w:rsidRPr="000B79F0">
        <w:rPr>
          <w:rFonts w:ascii="Times New Roman" w:eastAsia="Times New Roman" w:hAnsi="Times New Roman" w:cs="Times New Roman"/>
          <w:sz w:val="28"/>
          <w:szCs w:val="28"/>
        </w:rPr>
        <w:t xml:space="preserve">Giám đốc Trung tâm </w:t>
      </w:r>
      <w:r w:rsidR="00453A18">
        <w:rPr>
          <w:rFonts w:ascii="Times New Roman" w:eastAsia="Times New Roman" w:hAnsi="Times New Roman" w:cs="Times New Roman"/>
          <w:sz w:val="28"/>
          <w:szCs w:val="28"/>
        </w:rPr>
        <w:t>P</w:t>
      </w:r>
      <w:r w:rsidR="00453A18" w:rsidRPr="000B79F0">
        <w:rPr>
          <w:rFonts w:ascii="Times New Roman" w:eastAsia="Times New Roman" w:hAnsi="Times New Roman" w:cs="Times New Roman"/>
          <w:sz w:val="28"/>
          <w:szCs w:val="28"/>
        </w:rPr>
        <w:t>hục vụ hành chính công tỉnh</w:t>
      </w:r>
      <w:r w:rsidR="00453A18">
        <w:rPr>
          <w:rFonts w:ascii="Times New Roman" w:eastAsia="Times New Roman" w:hAnsi="Times New Roman" w:cs="Times New Roman"/>
          <w:sz w:val="28"/>
          <w:szCs w:val="28"/>
        </w:rPr>
        <w:t xml:space="preserve">; </w:t>
      </w:r>
      <w:r w:rsidR="00453A18" w:rsidRPr="000B79F0">
        <w:rPr>
          <w:rFonts w:ascii="Times New Roman" w:eastAsia="Times New Roman" w:hAnsi="Times New Roman" w:cs="Times New Roman"/>
          <w:sz w:val="28"/>
          <w:szCs w:val="28"/>
        </w:rPr>
        <w:t>Giám đốc Văn phòng Đăng ký đất đai</w:t>
      </w:r>
      <w:r w:rsidR="00453A18">
        <w:rPr>
          <w:rFonts w:ascii="Times New Roman" w:eastAsia="Times New Roman" w:hAnsi="Times New Roman" w:cs="Times New Roman"/>
          <w:sz w:val="28"/>
          <w:szCs w:val="28"/>
        </w:rPr>
        <w:t xml:space="preserve">; </w:t>
      </w:r>
      <w:r w:rsidR="000B79F0" w:rsidRPr="000B79F0">
        <w:rPr>
          <w:rFonts w:ascii="Times New Roman" w:eastAsia="Times New Roman" w:hAnsi="Times New Roman" w:cs="Times New Roman"/>
          <w:sz w:val="28"/>
          <w:szCs w:val="28"/>
        </w:rPr>
        <w:t xml:space="preserve">Chủ tịch Ủy ban nhân dân các xã, phường; </w:t>
      </w:r>
      <w:r w:rsidR="00453A18">
        <w:rPr>
          <w:rFonts w:ascii="Times New Roman" w:eastAsia="Times New Roman" w:hAnsi="Times New Roman" w:cs="Times New Roman"/>
          <w:sz w:val="28"/>
          <w:szCs w:val="28"/>
        </w:rPr>
        <w:t xml:space="preserve">Trưởng các Thuế cơ sở; </w:t>
      </w:r>
      <w:r w:rsidR="000B79F0" w:rsidRPr="000B79F0">
        <w:rPr>
          <w:rFonts w:ascii="Times New Roman" w:eastAsia="Times New Roman" w:hAnsi="Times New Roman" w:cs="Times New Roman"/>
          <w:sz w:val="28"/>
          <w:szCs w:val="28"/>
        </w:rPr>
        <w:t xml:space="preserve">Giám đốc </w:t>
      </w:r>
      <w:r w:rsidR="00C327A0">
        <w:rPr>
          <w:rFonts w:ascii="Times New Roman" w:eastAsia="Times New Roman" w:hAnsi="Times New Roman" w:cs="Times New Roman"/>
          <w:sz w:val="28"/>
          <w:szCs w:val="28"/>
        </w:rPr>
        <w:t xml:space="preserve">các </w:t>
      </w:r>
      <w:r w:rsidR="00A620E9">
        <w:rPr>
          <w:rFonts w:ascii="Times New Roman" w:eastAsia="Times New Roman" w:hAnsi="Times New Roman" w:cs="Times New Roman"/>
          <w:sz w:val="28"/>
          <w:szCs w:val="28"/>
        </w:rPr>
        <w:t xml:space="preserve">Chi nhánh </w:t>
      </w:r>
      <w:r w:rsidR="000B79F0" w:rsidRPr="000B79F0">
        <w:rPr>
          <w:rFonts w:ascii="Times New Roman" w:eastAsia="Times New Roman" w:hAnsi="Times New Roman" w:cs="Times New Roman"/>
          <w:sz w:val="28"/>
          <w:szCs w:val="28"/>
        </w:rPr>
        <w:t>Văn phòng Đăng ký đất đai</w:t>
      </w:r>
      <w:r w:rsidR="000B79F0" w:rsidRPr="00257457">
        <w:rPr>
          <w:rFonts w:ascii="Times New Roman" w:eastAsia="Times New Roman" w:hAnsi="Times New Roman" w:cs="Times New Roman"/>
          <w:sz w:val="28"/>
          <w:szCs w:val="28"/>
        </w:rPr>
        <w:t>;</w:t>
      </w:r>
      <w:r w:rsidR="00453A18" w:rsidRPr="00257457">
        <w:rPr>
          <w:rFonts w:ascii="Times New Roman" w:eastAsia="Times New Roman" w:hAnsi="Times New Roman" w:cs="Times New Roman"/>
          <w:sz w:val="28"/>
          <w:szCs w:val="28"/>
        </w:rPr>
        <w:t xml:space="preserve"> </w:t>
      </w:r>
      <w:r w:rsidR="00257457" w:rsidRPr="00257457">
        <w:rPr>
          <w:rFonts w:ascii="Times New Roman" w:hAnsi="Times New Roman" w:cs="Times New Roman"/>
          <w:sz w:val="28"/>
          <w:szCs w:val="28"/>
        </w:rPr>
        <w:t>Giám đốc các Ngân hàng được ủy nhiệm thu trên địa bàn tỉnh</w:t>
      </w:r>
      <w:r w:rsidR="00257457" w:rsidRPr="00257457">
        <w:rPr>
          <w:rFonts w:ascii="Times New Roman" w:eastAsia="Times New Roman" w:hAnsi="Times New Roman" w:cs="Times New Roman"/>
          <w:sz w:val="28"/>
          <w:szCs w:val="28"/>
        </w:rPr>
        <w:t xml:space="preserve">; </w:t>
      </w:r>
      <w:r w:rsidR="000B79F0" w:rsidRPr="000B79F0">
        <w:rPr>
          <w:rFonts w:ascii="Times New Roman" w:eastAsia="Times New Roman" w:hAnsi="Times New Roman" w:cs="Times New Roman"/>
          <w:sz w:val="28"/>
          <w:szCs w:val="28"/>
        </w:rPr>
        <w:t>Thủ trưởng các cơ quan, đơn vị và các tổ chức, cá nhân có liên quan chịu trách nhiệm thi hành Quyết định này</w:t>
      </w:r>
      <w:r>
        <w:rPr>
          <w:rFonts w:ascii="Times New Roman" w:eastAsia="Times New Roman" w:hAnsi="Times New Roman" w:cs="Times New Roman"/>
          <w:sz w:val="28"/>
          <w:szCs w:val="28"/>
        </w:rPr>
        <w:t>.</w:t>
      </w:r>
    </w:p>
    <w:p w14:paraId="465CABD3" w14:textId="77777777" w:rsidR="00386CD1" w:rsidRPr="00AC1118" w:rsidRDefault="00386CD1" w:rsidP="00AC1118">
      <w:pPr>
        <w:spacing w:after="120" w:line="240" w:lineRule="auto"/>
        <w:ind w:firstLine="720"/>
        <w:jc w:val="both"/>
        <w:rPr>
          <w:rFonts w:ascii="Times New Roman" w:eastAsia="Times New Roman" w:hAnsi="Times New Roman" w:cs="Times New Roman"/>
          <w:color w:val="000000"/>
          <w:sz w:val="6"/>
          <w:szCs w:val="28"/>
        </w:rPr>
      </w:pPr>
    </w:p>
    <w:tbl>
      <w:tblPr>
        <w:tblW w:w="5000" w:type="pct"/>
        <w:tblCellMar>
          <w:left w:w="0" w:type="dxa"/>
          <w:right w:w="0" w:type="dxa"/>
        </w:tblCellMar>
        <w:tblLook w:val="01E0" w:firstRow="1" w:lastRow="1" w:firstColumn="1" w:lastColumn="1" w:noHBand="0" w:noVBand="0"/>
      </w:tblPr>
      <w:tblGrid>
        <w:gridCol w:w="4536"/>
        <w:gridCol w:w="4536"/>
      </w:tblGrid>
      <w:tr w:rsidR="00386CD1" w14:paraId="0366EB19" w14:textId="77777777">
        <w:tc>
          <w:tcPr>
            <w:tcW w:w="2500" w:type="pct"/>
            <w:shd w:val="clear" w:color="auto" w:fill="auto"/>
          </w:tcPr>
          <w:p w14:paraId="074B4969" w14:textId="77777777" w:rsidR="00257457" w:rsidRDefault="00900049">
            <w:pPr>
              <w:pStyle w:val="NormalWeb"/>
              <w:spacing w:before="0" w:beforeAutospacing="0" w:after="0" w:afterAutospacing="0"/>
              <w:rPr>
                <w:b/>
                <w:i/>
                <w:color w:val="000000" w:themeColor="text1"/>
              </w:rPr>
            </w:pPr>
            <w:r>
              <w:rPr>
                <w:b/>
                <w:i/>
                <w:color w:val="000000" w:themeColor="text1"/>
              </w:rPr>
              <w:t>Nơi nhận:</w:t>
            </w:r>
          </w:p>
          <w:p w14:paraId="0F1EF9CD" w14:textId="77777777" w:rsidR="00257457" w:rsidRPr="00257457" w:rsidRDefault="00257457" w:rsidP="0025745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lang w:val="pt-BR"/>
              </w:rPr>
            </w:pPr>
            <w:r w:rsidRPr="00257457">
              <w:rPr>
                <w:rFonts w:ascii="Times New Roman" w:eastAsia="Times New Roman" w:hAnsi="Times New Roman" w:cs="Times New Roman"/>
                <w:color w:val="000000"/>
                <w:lang w:val="pt-BR"/>
              </w:rPr>
              <w:t>- Bộ Nông nghiệp và Môi trường;</w:t>
            </w:r>
          </w:p>
          <w:p w14:paraId="3261E299" w14:textId="77777777" w:rsidR="00257457" w:rsidRPr="00257457" w:rsidRDefault="00257457" w:rsidP="0025745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lang w:val="pt-BR"/>
              </w:rPr>
            </w:pPr>
            <w:r w:rsidRPr="00257457">
              <w:rPr>
                <w:rFonts w:ascii="Times New Roman" w:eastAsia="Times New Roman" w:hAnsi="Times New Roman" w:cs="Times New Roman"/>
                <w:color w:val="000000"/>
                <w:lang w:val="pt-BR"/>
              </w:rPr>
              <w:t xml:space="preserve">- Vụ Pháp chế - Bộ Nông nghiệp và Môi trường; </w:t>
            </w:r>
          </w:p>
          <w:p w14:paraId="703ED91A" w14:textId="0BDE59C5" w:rsidR="00257457" w:rsidRPr="00257457" w:rsidRDefault="00257457" w:rsidP="0025745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lang w:val="pt-BR"/>
              </w:rPr>
            </w:pPr>
            <w:r w:rsidRPr="00257457">
              <w:rPr>
                <w:rFonts w:ascii="Times New Roman" w:eastAsia="Times New Roman" w:hAnsi="Times New Roman" w:cs="Times New Roman"/>
                <w:color w:val="000000"/>
                <w:lang w:val="pt-BR"/>
              </w:rPr>
              <w:t xml:space="preserve">- </w:t>
            </w:r>
            <w:r w:rsidR="00087082">
              <w:rPr>
                <w:rFonts w:ascii="Times New Roman" w:eastAsia="Times New Roman" w:hAnsi="Times New Roman" w:cs="Times New Roman"/>
              </w:rPr>
              <w:t>Cục KTVB và Tổ chức THPL - Bộ Tư pháp</w:t>
            </w:r>
            <w:r w:rsidRPr="00257457">
              <w:rPr>
                <w:rFonts w:ascii="Times New Roman" w:eastAsia="Times New Roman" w:hAnsi="Times New Roman" w:cs="Times New Roman"/>
                <w:color w:val="000000"/>
                <w:lang w:val="pt-BR"/>
              </w:rPr>
              <w:t>;</w:t>
            </w:r>
          </w:p>
          <w:p w14:paraId="361BAC43" w14:textId="77777777" w:rsidR="00257457" w:rsidRPr="00257457" w:rsidRDefault="00257457" w:rsidP="0025745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lang w:val="pt-BR"/>
              </w:rPr>
            </w:pPr>
            <w:r w:rsidRPr="00257457">
              <w:rPr>
                <w:rFonts w:ascii="Times New Roman" w:eastAsia="Times New Roman" w:hAnsi="Times New Roman" w:cs="Times New Roman"/>
                <w:color w:val="000000"/>
                <w:lang w:val="pt-BR"/>
              </w:rPr>
              <w:t>- Thường trực Tỉnh ủy;</w:t>
            </w:r>
          </w:p>
          <w:p w14:paraId="5EAC5CE1" w14:textId="77777777" w:rsidR="00257457" w:rsidRPr="00257457" w:rsidRDefault="00257457" w:rsidP="0025745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lang w:val="pt-BR"/>
              </w:rPr>
            </w:pPr>
            <w:r w:rsidRPr="00257457">
              <w:rPr>
                <w:rFonts w:ascii="Times New Roman" w:eastAsia="Times New Roman" w:hAnsi="Times New Roman" w:cs="Times New Roman"/>
                <w:color w:val="000000"/>
                <w:lang w:val="pt-BR"/>
              </w:rPr>
              <w:t>- Thường trực HĐND tỉnh;</w:t>
            </w:r>
          </w:p>
          <w:p w14:paraId="15741C13" w14:textId="77777777" w:rsidR="00257457" w:rsidRPr="00257457" w:rsidRDefault="00257457" w:rsidP="0025745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lang w:val="pt-BR"/>
              </w:rPr>
            </w:pPr>
            <w:r w:rsidRPr="00257457">
              <w:rPr>
                <w:rFonts w:ascii="Times New Roman" w:eastAsia="Times New Roman" w:hAnsi="Times New Roman" w:cs="Times New Roman"/>
                <w:color w:val="000000"/>
                <w:lang w:val="pt-BR"/>
              </w:rPr>
              <w:t>- Đoàn Đại biểu Quốc hội tỉnh;</w:t>
            </w:r>
          </w:p>
          <w:p w14:paraId="2265D3CE" w14:textId="77777777" w:rsidR="00257457" w:rsidRPr="00257457" w:rsidRDefault="00257457" w:rsidP="0025745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lang w:val="pt-BR"/>
              </w:rPr>
            </w:pPr>
            <w:r w:rsidRPr="00257457">
              <w:rPr>
                <w:rFonts w:ascii="Times New Roman" w:eastAsia="Times New Roman" w:hAnsi="Times New Roman" w:cs="Times New Roman"/>
                <w:color w:val="000000"/>
                <w:lang w:val="pt-BR"/>
              </w:rPr>
              <w:t>- Thường trực UBMTTQVN tỉnh;</w:t>
            </w:r>
          </w:p>
          <w:p w14:paraId="377B4394" w14:textId="77777777" w:rsidR="00257457" w:rsidRPr="00257457" w:rsidRDefault="00257457" w:rsidP="0025745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lang w:val="pt-BR"/>
              </w:rPr>
            </w:pPr>
            <w:r w:rsidRPr="00257457">
              <w:rPr>
                <w:rFonts w:ascii="Times New Roman" w:eastAsia="Times New Roman" w:hAnsi="Times New Roman" w:cs="Times New Roman"/>
                <w:color w:val="000000"/>
                <w:lang w:val="pt-BR"/>
              </w:rPr>
              <w:t>- Chủ tịch, các Phó Chủ tịch UBND tỉnh;</w:t>
            </w:r>
          </w:p>
          <w:p w14:paraId="0EDC5205" w14:textId="6710649A" w:rsidR="00257457" w:rsidRDefault="00257457" w:rsidP="0025745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lang w:val="pt-BR"/>
              </w:rPr>
            </w:pPr>
            <w:r w:rsidRPr="00257457">
              <w:rPr>
                <w:rFonts w:ascii="Times New Roman" w:eastAsia="Times New Roman" w:hAnsi="Times New Roman" w:cs="Times New Roman"/>
                <w:color w:val="000000"/>
                <w:lang w:val="pt-BR"/>
              </w:rPr>
              <w:t>- Như Điều 3;</w:t>
            </w:r>
          </w:p>
          <w:p w14:paraId="7AF053EA" w14:textId="26BF7FBD" w:rsidR="00F8323F" w:rsidRPr="00257457" w:rsidRDefault="00F8323F" w:rsidP="0025745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lang w:val="pt-BR"/>
              </w:rPr>
            </w:pPr>
            <w:r>
              <w:rPr>
                <w:rFonts w:ascii="Times New Roman" w:eastAsia="Times New Roman" w:hAnsi="Times New Roman" w:cs="Times New Roman"/>
                <w:color w:val="000000"/>
                <w:lang w:val="pt-BR"/>
              </w:rPr>
              <w:t>- Sở Nông nghiệp và Môi trường;</w:t>
            </w:r>
          </w:p>
          <w:p w14:paraId="354347B5" w14:textId="77777777" w:rsidR="00257457" w:rsidRPr="00257457" w:rsidRDefault="00257457" w:rsidP="0025745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rPr>
            </w:pPr>
            <w:r w:rsidRPr="00257457">
              <w:rPr>
                <w:rFonts w:ascii="Times New Roman" w:eastAsia="Times New Roman" w:hAnsi="Times New Roman" w:cs="Times New Roman"/>
                <w:color w:val="000000"/>
                <w:lang w:val="pt-BR"/>
              </w:rPr>
              <w:t xml:space="preserve">- </w:t>
            </w:r>
            <w:r w:rsidRPr="00257457">
              <w:rPr>
                <w:rFonts w:ascii="Times New Roman" w:eastAsia="Times New Roman" w:hAnsi="Times New Roman" w:cs="Times New Roman"/>
              </w:rPr>
              <w:t>Thuế tỉnh và các Thuế cơ sở;</w:t>
            </w:r>
          </w:p>
          <w:p w14:paraId="7122C5F0" w14:textId="77777777" w:rsidR="00257457" w:rsidRPr="00257457" w:rsidRDefault="00257457" w:rsidP="0025745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rPr>
            </w:pPr>
            <w:r w:rsidRPr="00257457">
              <w:rPr>
                <w:rFonts w:ascii="Times New Roman" w:eastAsia="Times New Roman" w:hAnsi="Times New Roman" w:cs="Times New Roman"/>
              </w:rPr>
              <w:t>- Kho bạc Nhà nước Khu vực IX;</w:t>
            </w:r>
          </w:p>
          <w:p w14:paraId="5E108A90" w14:textId="77777777" w:rsidR="00257457" w:rsidRPr="00257457" w:rsidRDefault="00257457" w:rsidP="0025745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rPr>
            </w:pPr>
            <w:r w:rsidRPr="00257457">
              <w:rPr>
                <w:rFonts w:ascii="Times New Roman" w:eastAsia="Times New Roman" w:hAnsi="Times New Roman" w:cs="Times New Roman"/>
              </w:rPr>
              <w:t>- Trung tâm Phục vụ Hành chính công;</w:t>
            </w:r>
          </w:p>
          <w:p w14:paraId="3BA09240" w14:textId="77777777" w:rsidR="00257457" w:rsidRPr="00257457" w:rsidRDefault="00257457" w:rsidP="0025745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rPr>
            </w:pPr>
            <w:r w:rsidRPr="00257457">
              <w:rPr>
                <w:rFonts w:ascii="Times New Roman" w:eastAsia="Times New Roman" w:hAnsi="Times New Roman" w:cs="Times New Roman"/>
              </w:rPr>
              <w:t>- Các Sở, Ban, ngành, đoàn thể tỉnh;</w:t>
            </w:r>
          </w:p>
          <w:p w14:paraId="1A177639" w14:textId="77777777" w:rsidR="00257457" w:rsidRPr="00257457" w:rsidRDefault="00257457" w:rsidP="0025745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rPr>
            </w:pPr>
            <w:r w:rsidRPr="00257457">
              <w:rPr>
                <w:rFonts w:ascii="Times New Roman" w:eastAsia="Times New Roman" w:hAnsi="Times New Roman" w:cs="Times New Roman"/>
              </w:rPr>
              <w:t>- UBND các xã, phường;</w:t>
            </w:r>
          </w:p>
          <w:p w14:paraId="111F1B70" w14:textId="77777777" w:rsidR="00257457" w:rsidRPr="00257457" w:rsidRDefault="00257457" w:rsidP="0025745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lang w:val="pt-BR"/>
              </w:rPr>
            </w:pPr>
            <w:r w:rsidRPr="00257457">
              <w:rPr>
                <w:rFonts w:ascii="Times New Roman" w:eastAsia="Times New Roman" w:hAnsi="Times New Roman" w:cs="Times New Roman"/>
                <w:color w:val="000000"/>
                <w:lang w:val="pt-BR"/>
              </w:rPr>
              <w:t>- Báo và Phát thanh, truyền hình Lào Cai;</w:t>
            </w:r>
          </w:p>
          <w:p w14:paraId="716C4A09" w14:textId="77777777" w:rsidR="00257457" w:rsidRPr="00257457" w:rsidRDefault="00257457" w:rsidP="0025745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lang w:val="pt-BR"/>
              </w:rPr>
            </w:pPr>
            <w:r w:rsidRPr="00257457">
              <w:rPr>
                <w:rFonts w:ascii="Times New Roman" w:eastAsia="Times New Roman" w:hAnsi="Times New Roman" w:cs="Times New Roman"/>
                <w:color w:val="000000"/>
                <w:lang w:val="pt-BR"/>
              </w:rPr>
              <w:t>- Công báo điện tử tỉnh;</w:t>
            </w:r>
          </w:p>
          <w:p w14:paraId="252F3863" w14:textId="3FCE1AA5" w:rsidR="00257457" w:rsidRDefault="00257457" w:rsidP="00257457">
            <w:pPr>
              <w:rPr>
                <w:rFonts w:ascii="Times New Roman" w:eastAsia="Times New Roman" w:hAnsi="Times New Roman" w:cs="Times New Roman"/>
                <w:color w:val="000000"/>
                <w:lang w:val="pt-BR"/>
              </w:rPr>
            </w:pPr>
            <w:r w:rsidRPr="00257457">
              <w:rPr>
                <w:rFonts w:ascii="Times New Roman" w:eastAsia="Times New Roman" w:hAnsi="Times New Roman" w:cs="Times New Roman"/>
                <w:color w:val="000000"/>
                <w:lang w:val="pt-BR"/>
              </w:rPr>
              <w:t>- Lưu: VT, TNMT</w:t>
            </w:r>
          </w:p>
          <w:p w14:paraId="60E114D7" w14:textId="77777777" w:rsidR="00257457" w:rsidRDefault="00257457" w:rsidP="00257457">
            <w:pPr>
              <w:rPr>
                <w:rFonts w:ascii="Times New Roman" w:hAnsi="Times New Roman" w:cs="Times New Roman"/>
                <w:bCs/>
                <w:iCs/>
                <w:lang w:val="nb-NO"/>
              </w:rPr>
            </w:pPr>
          </w:p>
          <w:p w14:paraId="6BABD5EE" w14:textId="1125E859" w:rsidR="00386CD1" w:rsidRPr="00453A18" w:rsidRDefault="00386CD1" w:rsidP="00C327A0">
            <w:pPr>
              <w:pStyle w:val="NormalWeb"/>
              <w:spacing w:before="0" w:beforeAutospacing="0" w:after="0" w:afterAutospacing="0"/>
              <w:rPr>
                <w:sz w:val="22"/>
                <w:szCs w:val="22"/>
              </w:rPr>
            </w:pPr>
          </w:p>
        </w:tc>
        <w:tc>
          <w:tcPr>
            <w:tcW w:w="2500" w:type="pct"/>
            <w:shd w:val="clear" w:color="auto" w:fill="auto"/>
          </w:tcPr>
          <w:p w14:paraId="3A3AF8C8" w14:textId="77777777" w:rsidR="00386CD1" w:rsidRDefault="00900049" w:rsidP="00A64547">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themeColor="text1"/>
                <w:sz w:val="28"/>
                <w:szCs w:val="28"/>
              </w:rPr>
              <w:t>TM. ỦY BAN NHÂN DÂN</w:t>
            </w:r>
            <w:r>
              <w:rPr>
                <w:rFonts w:ascii="Times New Roman" w:hAnsi="Times New Roman" w:cs="Times New Roman"/>
                <w:b/>
                <w:color w:val="000000" w:themeColor="text1"/>
                <w:sz w:val="28"/>
                <w:szCs w:val="28"/>
              </w:rPr>
              <w:br/>
              <w:t>CHỦ TỊCH</w:t>
            </w:r>
            <w:r>
              <w:rPr>
                <w:rFonts w:ascii="Times New Roman" w:hAnsi="Times New Roman" w:cs="Times New Roman"/>
                <w:b/>
                <w:color w:val="000000" w:themeColor="text1"/>
                <w:sz w:val="28"/>
                <w:szCs w:val="28"/>
              </w:rPr>
              <w:br/>
            </w:r>
            <w:r>
              <w:rPr>
                <w:rFonts w:ascii="Times New Roman" w:hAnsi="Times New Roman" w:cs="Times New Roman"/>
                <w:b/>
                <w:color w:val="000000" w:themeColor="text1"/>
                <w:sz w:val="28"/>
                <w:szCs w:val="28"/>
              </w:rPr>
              <w:br/>
            </w:r>
            <w:r>
              <w:rPr>
                <w:rFonts w:ascii="Times New Roman" w:hAnsi="Times New Roman" w:cs="Times New Roman"/>
                <w:b/>
                <w:color w:val="000000" w:themeColor="text1"/>
                <w:sz w:val="28"/>
                <w:szCs w:val="28"/>
              </w:rPr>
              <w:br/>
            </w:r>
            <w:r>
              <w:rPr>
                <w:rFonts w:ascii="Times New Roman" w:hAnsi="Times New Roman" w:cs="Times New Roman"/>
                <w:b/>
                <w:color w:val="000000" w:themeColor="text1"/>
                <w:sz w:val="28"/>
                <w:szCs w:val="28"/>
              </w:rPr>
              <w:br/>
            </w:r>
            <w:r>
              <w:rPr>
                <w:rFonts w:ascii="Times New Roman" w:hAnsi="Times New Roman" w:cs="Times New Roman"/>
                <w:b/>
                <w:color w:val="000000" w:themeColor="text1"/>
                <w:sz w:val="28"/>
                <w:szCs w:val="28"/>
              </w:rPr>
              <w:br/>
            </w:r>
            <w:r>
              <w:rPr>
                <w:rFonts w:ascii="Times New Roman" w:hAnsi="Times New Roman" w:cs="Times New Roman"/>
                <w:b/>
                <w:color w:val="000000" w:themeColor="text1"/>
                <w:sz w:val="28"/>
                <w:szCs w:val="28"/>
              </w:rPr>
              <w:br/>
            </w:r>
          </w:p>
        </w:tc>
      </w:tr>
    </w:tbl>
    <w:p w14:paraId="1E55DAC7" w14:textId="77777777" w:rsidR="00386CD1" w:rsidRDefault="00386CD1" w:rsidP="00257457">
      <w:pPr>
        <w:pBdr>
          <w:top w:val="none" w:sz="4" w:space="31" w:color="000000"/>
        </w:pBdr>
        <w:spacing w:before="120" w:after="0" w:line="240" w:lineRule="auto"/>
        <w:jc w:val="both"/>
        <w:rPr>
          <w:rFonts w:ascii="Times New Roman" w:hAnsi="Times New Roman" w:cs="Times New Roman"/>
          <w:color w:val="000000"/>
          <w:sz w:val="28"/>
          <w:szCs w:val="28"/>
        </w:rPr>
      </w:pPr>
    </w:p>
    <w:sectPr w:rsidR="00386CD1" w:rsidSect="00087082">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46953" w14:textId="77777777" w:rsidR="00E6090C" w:rsidRDefault="00E6090C">
      <w:pPr>
        <w:spacing w:after="0" w:line="240" w:lineRule="auto"/>
      </w:pPr>
      <w:r>
        <w:separator/>
      </w:r>
    </w:p>
  </w:endnote>
  <w:endnote w:type="continuationSeparator" w:id="0">
    <w:p w14:paraId="0903CBB9" w14:textId="77777777" w:rsidR="00E6090C" w:rsidRDefault="00E60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A3E06" w14:textId="77777777" w:rsidR="00E6090C" w:rsidRDefault="00E6090C">
      <w:pPr>
        <w:spacing w:after="0" w:line="240" w:lineRule="auto"/>
      </w:pPr>
      <w:r>
        <w:separator/>
      </w:r>
    </w:p>
  </w:footnote>
  <w:footnote w:type="continuationSeparator" w:id="0">
    <w:p w14:paraId="1D6DE371" w14:textId="77777777" w:rsidR="00E6090C" w:rsidRDefault="00E609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7144993"/>
      <w:docPartObj>
        <w:docPartGallery w:val="Page Numbers (Top of Page)"/>
        <w:docPartUnique/>
      </w:docPartObj>
    </w:sdtPr>
    <w:sdtEndPr>
      <w:rPr>
        <w:noProof/>
        <w:sz w:val="26"/>
        <w:szCs w:val="26"/>
      </w:rPr>
    </w:sdtEndPr>
    <w:sdtContent>
      <w:p w14:paraId="58D4710A" w14:textId="255C0C94" w:rsidR="00C327A0" w:rsidRPr="00C327A0" w:rsidRDefault="00C327A0">
        <w:pPr>
          <w:pStyle w:val="Header"/>
          <w:jc w:val="center"/>
          <w:rPr>
            <w:sz w:val="26"/>
            <w:szCs w:val="26"/>
          </w:rPr>
        </w:pPr>
        <w:r w:rsidRPr="00C327A0">
          <w:rPr>
            <w:sz w:val="26"/>
            <w:szCs w:val="26"/>
          </w:rPr>
          <w:fldChar w:fldCharType="begin"/>
        </w:r>
        <w:r w:rsidRPr="00C327A0">
          <w:rPr>
            <w:sz w:val="26"/>
            <w:szCs w:val="26"/>
          </w:rPr>
          <w:instrText xml:space="preserve"> PAGE   \* MERGEFORMAT </w:instrText>
        </w:r>
        <w:r w:rsidRPr="00C327A0">
          <w:rPr>
            <w:sz w:val="26"/>
            <w:szCs w:val="26"/>
          </w:rPr>
          <w:fldChar w:fldCharType="separate"/>
        </w:r>
        <w:r w:rsidR="001B1A2E">
          <w:rPr>
            <w:noProof/>
            <w:sz w:val="26"/>
            <w:szCs w:val="26"/>
          </w:rPr>
          <w:t>2</w:t>
        </w:r>
        <w:r w:rsidRPr="00C327A0">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30DEC"/>
    <w:multiLevelType w:val="hybridMultilevel"/>
    <w:tmpl w:val="A404BB56"/>
    <w:lvl w:ilvl="0" w:tplc="7D8ABBF0">
      <w:start w:val="1"/>
      <w:numFmt w:val="decimal"/>
      <w:lvlText w:val="%1."/>
      <w:lvlJc w:val="left"/>
      <w:pPr>
        <w:ind w:left="1080" w:hanging="358"/>
      </w:pPr>
      <w:rPr>
        <w:rFonts w:hint="default"/>
      </w:rPr>
    </w:lvl>
    <w:lvl w:ilvl="1" w:tplc="5CDCFE42">
      <w:start w:val="1"/>
      <w:numFmt w:val="lowerLetter"/>
      <w:lvlText w:val="%2."/>
      <w:lvlJc w:val="left"/>
      <w:pPr>
        <w:ind w:left="1800" w:hanging="358"/>
      </w:pPr>
    </w:lvl>
    <w:lvl w:ilvl="2" w:tplc="B6E4E98E">
      <w:start w:val="1"/>
      <w:numFmt w:val="lowerRoman"/>
      <w:lvlText w:val="%3."/>
      <w:lvlJc w:val="right"/>
      <w:pPr>
        <w:ind w:left="2520" w:hanging="178"/>
      </w:pPr>
    </w:lvl>
    <w:lvl w:ilvl="3" w:tplc="AF04B4CA">
      <w:start w:val="1"/>
      <w:numFmt w:val="decimal"/>
      <w:lvlText w:val="%4."/>
      <w:lvlJc w:val="left"/>
      <w:pPr>
        <w:ind w:left="3240" w:hanging="358"/>
      </w:pPr>
    </w:lvl>
    <w:lvl w:ilvl="4" w:tplc="30DA7442">
      <w:start w:val="1"/>
      <w:numFmt w:val="lowerLetter"/>
      <w:lvlText w:val="%5."/>
      <w:lvlJc w:val="left"/>
      <w:pPr>
        <w:ind w:left="3960" w:hanging="358"/>
      </w:pPr>
    </w:lvl>
    <w:lvl w:ilvl="5" w:tplc="748EDFB0">
      <w:start w:val="1"/>
      <w:numFmt w:val="lowerRoman"/>
      <w:lvlText w:val="%6."/>
      <w:lvlJc w:val="right"/>
      <w:pPr>
        <w:ind w:left="4680" w:hanging="178"/>
      </w:pPr>
    </w:lvl>
    <w:lvl w:ilvl="6" w:tplc="1D9643BE">
      <w:start w:val="1"/>
      <w:numFmt w:val="decimal"/>
      <w:lvlText w:val="%7."/>
      <w:lvlJc w:val="left"/>
      <w:pPr>
        <w:ind w:left="5400" w:hanging="358"/>
      </w:pPr>
    </w:lvl>
    <w:lvl w:ilvl="7" w:tplc="41780528">
      <w:start w:val="1"/>
      <w:numFmt w:val="lowerLetter"/>
      <w:lvlText w:val="%8."/>
      <w:lvlJc w:val="left"/>
      <w:pPr>
        <w:ind w:left="6120" w:hanging="358"/>
      </w:pPr>
    </w:lvl>
    <w:lvl w:ilvl="8" w:tplc="4704BF46">
      <w:start w:val="1"/>
      <w:numFmt w:val="lowerRoman"/>
      <w:lvlText w:val="%9."/>
      <w:lvlJc w:val="right"/>
      <w:pPr>
        <w:ind w:left="6840" w:hanging="178"/>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CD1"/>
    <w:rsid w:val="00042D0E"/>
    <w:rsid w:val="000455D6"/>
    <w:rsid w:val="00087082"/>
    <w:rsid w:val="000A0C9A"/>
    <w:rsid w:val="000B79F0"/>
    <w:rsid w:val="000F594C"/>
    <w:rsid w:val="0011574E"/>
    <w:rsid w:val="00140589"/>
    <w:rsid w:val="001A3543"/>
    <w:rsid w:val="001B1A2E"/>
    <w:rsid w:val="001D5073"/>
    <w:rsid w:val="001E4C17"/>
    <w:rsid w:val="001F389D"/>
    <w:rsid w:val="002008F9"/>
    <w:rsid w:val="00243B30"/>
    <w:rsid w:val="00257457"/>
    <w:rsid w:val="00284C97"/>
    <w:rsid w:val="00287637"/>
    <w:rsid w:val="002A299E"/>
    <w:rsid w:val="003264A8"/>
    <w:rsid w:val="00386CD1"/>
    <w:rsid w:val="00394ACB"/>
    <w:rsid w:val="003A3CC9"/>
    <w:rsid w:val="003B220F"/>
    <w:rsid w:val="00420A37"/>
    <w:rsid w:val="004235FD"/>
    <w:rsid w:val="00453A18"/>
    <w:rsid w:val="004635DD"/>
    <w:rsid w:val="00463EA1"/>
    <w:rsid w:val="004B7165"/>
    <w:rsid w:val="0051420C"/>
    <w:rsid w:val="005B26D1"/>
    <w:rsid w:val="005C0104"/>
    <w:rsid w:val="005C2370"/>
    <w:rsid w:val="005C6801"/>
    <w:rsid w:val="005E43B7"/>
    <w:rsid w:val="005F322E"/>
    <w:rsid w:val="006058D2"/>
    <w:rsid w:val="0061574B"/>
    <w:rsid w:val="00683879"/>
    <w:rsid w:val="006D2F42"/>
    <w:rsid w:val="00802771"/>
    <w:rsid w:val="00804910"/>
    <w:rsid w:val="00823C53"/>
    <w:rsid w:val="00823F9E"/>
    <w:rsid w:val="00832485"/>
    <w:rsid w:val="008679AA"/>
    <w:rsid w:val="00871B2E"/>
    <w:rsid w:val="008A7731"/>
    <w:rsid w:val="008E767D"/>
    <w:rsid w:val="008F0D06"/>
    <w:rsid w:val="008F6BE4"/>
    <w:rsid w:val="008F6F05"/>
    <w:rsid w:val="00900049"/>
    <w:rsid w:val="00904999"/>
    <w:rsid w:val="00976051"/>
    <w:rsid w:val="009D3BE2"/>
    <w:rsid w:val="009E7A5D"/>
    <w:rsid w:val="00A315EC"/>
    <w:rsid w:val="00A34172"/>
    <w:rsid w:val="00A4547F"/>
    <w:rsid w:val="00A54058"/>
    <w:rsid w:val="00A620E9"/>
    <w:rsid w:val="00A64547"/>
    <w:rsid w:val="00A66E24"/>
    <w:rsid w:val="00A97F6C"/>
    <w:rsid w:val="00AB504A"/>
    <w:rsid w:val="00AC1118"/>
    <w:rsid w:val="00B004E8"/>
    <w:rsid w:val="00B015B1"/>
    <w:rsid w:val="00B350D4"/>
    <w:rsid w:val="00B55164"/>
    <w:rsid w:val="00BC2640"/>
    <w:rsid w:val="00C2130F"/>
    <w:rsid w:val="00C327A0"/>
    <w:rsid w:val="00C66265"/>
    <w:rsid w:val="00C75183"/>
    <w:rsid w:val="00CC7625"/>
    <w:rsid w:val="00CD01D0"/>
    <w:rsid w:val="00CD3B73"/>
    <w:rsid w:val="00CD65A5"/>
    <w:rsid w:val="00CE3BEF"/>
    <w:rsid w:val="00CE419B"/>
    <w:rsid w:val="00CF766C"/>
    <w:rsid w:val="00D2089B"/>
    <w:rsid w:val="00D62A56"/>
    <w:rsid w:val="00DB597E"/>
    <w:rsid w:val="00DE58F6"/>
    <w:rsid w:val="00DE719A"/>
    <w:rsid w:val="00DF0676"/>
    <w:rsid w:val="00E36F63"/>
    <w:rsid w:val="00E372A2"/>
    <w:rsid w:val="00E40831"/>
    <w:rsid w:val="00E515F5"/>
    <w:rsid w:val="00E6090C"/>
    <w:rsid w:val="00E71CCD"/>
    <w:rsid w:val="00EC0AD7"/>
    <w:rsid w:val="00EE62BA"/>
    <w:rsid w:val="00EF7849"/>
    <w:rsid w:val="00F37882"/>
    <w:rsid w:val="00F7566C"/>
    <w:rsid w:val="00F8323F"/>
    <w:rsid w:val="00FC4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7AD04"/>
  <w15:docId w15:val="{CAC21699-0027-4578-A03E-FFEBD79A0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Arial" w:eastAsia="Arial" w:hAnsi="Arial" w:cs="Arial"/>
      <w:b/>
      <w:bCs/>
      <w:color w:val="000000" w:themeColor="text1"/>
      <w:sz w:val="48"/>
      <w:szCs w:val="48"/>
    </w:rPr>
  </w:style>
  <w:style w:type="paragraph" w:styleId="Heading2">
    <w:name w:val="heading 2"/>
    <w:basedOn w:val="Normal"/>
    <w:next w:val="Normal"/>
    <w:uiPriority w:val="9"/>
    <w:unhideWhenUsed/>
    <w:qFormat/>
    <w:pPr>
      <w:keepNext/>
      <w:keepLines/>
      <w:spacing w:before="200" w:after="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pPr>
      <w:keepNext/>
      <w:keepLines/>
      <w:spacing w:before="200" w:after="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pPr>
      <w:keepNext/>
      <w:keepLines/>
      <w:spacing w:before="200" w:after="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after="0"/>
      <w:outlineLvl w:val="4"/>
    </w:pPr>
    <w:rPr>
      <w:rFonts w:ascii="Arial" w:eastAsia="Arial" w:hAnsi="Arial" w:cs="Arial"/>
      <w:b/>
      <w:bCs/>
      <w:color w:val="444444"/>
      <w:sz w:val="28"/>
      <w:szCs w:val="28"/>
    </w:rPr>
  </w:style>
  <w:style w:type="paragraph" w:styleId="Heading6">
    <w:name w:val="heading 6"/>
    <w:basedOn w:val="Normal"/>
    <w:next w:val="Normal"/>
    <w:uiPriority w:val="9"/>
    <w:unhideWhenUsed/>
    <w:qFormat/>
    <w:pPr>
      <w:keepNext/>
      <w:keepLines/>
      <w:spacing w:before="200" w:after="0"/>
      <w:outlineLvl w:val="5"/>
    </w:pPr>
    <w:rPr>
      <w:rFonts w:ascii="Arial" w:eastAsia="Arial" w:hAnsi="Arial" w:cs="Arial"/>
      <w:i/>
      <w:iCs/>
      <w:color w:val="232323"/>
      <w:sz w:val="28"/>
      <w:szCs w:val="28"/>
    </w:rPr>
  </w:style>
  <w:style w:type="paragraph" w:styleId="Heading7">
    <w:name w:val="heading 7"/>
    <w:basedOn w:val="Normal"/>
    <w:next w:val="Normal"/>
    <w:uiPriority w:val="9"/>
    <w:unhideWhenUsed/>
    <w:qFormat/>
    <w:pPr>
      <w:keepNext/>
      <w:keepLines/>
      <w:spacing w:before="200" w:after="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pPr>
      <w:keepNext/>
      <w:keepLines/>
      <w:spacing w:before="200" w:after="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after="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pPr>
      <w:spacing w:after="0" w:line="240" w:lineRule="auto"/>
    </w:pPr>
    <w:rPr>
      <w:color w:val="000000"/>
    </w:rPr>
  </w:style>
  <w:style w:type="paragraph" w:styleId="Title">
    <w:name w:val="Title"/>
    <w:basedOn w:val="Normal"/>
    <w:next w:val="Normal"/>
    <w:uiPriority w:val="10"/>
    <w:qFormat/>
    <w:pPr>
      <w:pBdr>
        <w:bottom w:val="single" w:sz="24" w:space="0" w:color="000000"/>
      </w:pBdr>
      <w:spacing w:before="300" w:after="80" w:line="240" w:lineRule="auto"/>
    </w:pPr>
    <w:rPr>
      <w:b/>
      <w:color w:val="000000"/>
      <w:sz w:val="72"/>
    </w:rPr>
  </w:style>
  <w:style w:type="paragraph" w:styleId="Subtitle">
    <w:name w:val="Subtitle"/>
    <w:basedOn w:val="Normal"/>
    <w:next w:val="Normal"/>
    <w:uiPriority w:val="11"/>
    <w:qFormat/>
    <w:pPr>
      <w:spacing w:line="240" w:lineRule="auto"/>
    </w:pPr>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Footer">
    <w:name w:val="footer"/>
    <w:basedOn w:val="Normal"/>
    <w:link w:val="FooterChar"/>
    <w:uiPriority w:val="99"/>
    <w:unhideWhenUsed/>
    <w:pPr>
      <w:tabs>
        <w:tab w:val="center" w:pos="7143"/>
        <w:tab w:val="right" w:pos="14287"/>
      </w:tabs>
      <w:spacing w:after="0" w:line="240" w:lineRule="auto"/>
    </w:pPr>
    <w:rPr>
      <w:color w:val="000000"/>
    </w:r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pPr>
      <w:spacing w:after="0" w:line="240" w:lineRule="auto"/>
    </w:pPr>
    <w:rPr>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Pr>
      <w:color w:val="0563C1" w:themeColor="hyperlink"/>
      <w:u w:val="single"/>
    </w:rPr>
  </w:style>
  <w:style w:type="paragraph" w:styleId="FootnoteText">
    <w:name w:val="footnote text"/>
    <w:basedOn w:val="Normal"/>
    <w:uiPriority w:val="99"/>
    <w:semiHidden/>
    <w:unhideWhenUsed/>
    <w:pPr>
      <w:spacing w:after="0" w:line="240" w:lineRule="auto"/>
    </w:pPr>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paragraph" w:customStyle="1" w:styleId="2dongcach">
    <w:name w:val="2 dong cach"/>
    <w:basedOn w:val="Normal"/>
    <w:uiPriority w:val="99"/>
    <w:qFormat/>
    <w:pPr>
      <w:widowControl w:val="0"/>
      <w:spacing w:before="120" w:after="100" w:line="360" w:lineRule="exact"/>
      <w:ind w:firstLine="720"/>
      <w:jc w:val="center"/>
    </w:pPr>
    <w:rPr>
      <w:rFonts w:ascii="Times New Roman" w:eastAsia="Times New Roman" w:hAnsi="Times New Roman" w:cs="Times New Roman"/>
      <w:b/>
      <w:bCs/>
      <w:color w:val="000000"/>
      <w:sz w:val="24"/>
    </w:rPr>
  </w:style>
  <w:style w:type="paragraph" w:styleId="BalloonText">
    <w:name w:val="Balloon Text"/>
    <w:basedOn w:val="Normal"/>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uiPriority w:val="99"/>
    <w:semiHidden/>
    <w:rPr>
      <w:rFonts w:ascii="Segoe UI" w:hAnsi="Segoe UI" w:cs="Segoe UI"/>
      <w:sz w:val="18"/>
      <w:szCs w:val="18"/>
    </w:rPr>
  </w:style>
  <w:style w:type="paragraph" w:styleId="NormalWeb">
    <w:name w:val="Normal (Web)"/>
    <w:basedOn w:val="Normal"/>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uiPriority w:val="99"/>
    <w:unhideWhenUsed/>
    <w:pPr>
      <w:tabs>
        <w:tab w:val="center" w:pos="4680"/>
        <w:tab w:val="right" w:pos="9360"/>
      </w:tabs>
      <w:spacing w:before="60" w:after="60" w:line="312" w:lineRule="auto"/>
    </w:pPr>
    <w:rPr>
      <w:rFonts w:ascii="Times New Roman" w:hAnsi="Times New Roman" w:cs="Times New Roman"/>
      <w:sz w:val="28"/>
    </w:rPr>
  </w:style>
  <w:style w:type="character" w:customStyle="1" w:styleId="HeaderChar">
    <w:name w:val="Header Char"/>
    <w:basedOn w:val="DefaultParagraphFont"/>
    <w:uiPriority w:val="99"/>
    <w:rPr>
      <w:rFonts w:ascii="Times New Roman" w:eastAsia="Calibri" w:hAnsi="Times New Roman" w:cs="Times New Roman"/>
      <w:sz w:val="28"/>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904999"/>
    <w:rPr>
      <w:sz w:val="16"/>
      <w:szCs w:val="16"/>
    </w:rPr>
  </w:style>
  <w:style w:type="paragraph" w:styleId="CommentText">
    <w:name w:val="annotation text"/>
    <w:basedOn w:val="Normal"/>
    <w:link w:val="CommentTextChar"/>
    <w:uiPriority w:val="99"/>
    <w:semiHidden/>
    <w:unhideWhenUsed/>
    <w:rsid w:val="00904999"/>
    <w:pPr>
      <w:spacing w:line="240" w:lineRule="auto"/>
    </w:pPr>
    <w:rPr>
      <w:sz w:val="20"/>
      <w:szCs w:val="20"/>
    </w:rPr>
  </w:style>
  <w:style w:type="character" w:customStyle="1" w:styleId="CommentTextChar">
    <w:name w:val="Comment Text Char"/>
    <w:basedOn w:val="DefaultParagraphFont"/>
    <w:link w:val="CommentText"/>
    <w:uiPriority w:val="99"/>
    <w:semiHidden/>
    <w:rsid w:val="00904999"/>
    <w:rPr>
      <w:sz w:val="20"/>
      <w:szCs w:val="20"/>
    </w:rPr>
  </w:style>
  <w:style w:type="paragraph" w:styleId="CommentSubject">
    <w:name w:val="annotation subject"/>
    <w:basedOn w:val="CommentText"/>
    <w:next w:val="CommentText"/>
    <w:link w:val="CommentSubjectChar"/>
    <w:uiPriority w:val="99"/>
    <w:semiHidden/>
    <w:unhideWhenUsed/>
    <w:rsid w:val="00904999"/>
    <w:rPr>
      <w:b/>
      <w:bCs/>
    </w:rPr>
  </w:style>
  <w:style w:type="character" w:customStyle="1" w:styleId="CommentSubjectChar">
    <w:name w:val="Comment Subject Char"/>
    <w:basedOn w:val="CommentTextChar"/>
    <w:link w:val="CommentSubject"/>
    <w:uiPriority w:val="99"/>
    <w:semiHidden/>
    <w:rsid w:val="00904999"/>
    <w:rPr>
      <w:b/>
      <w:bCs/>
      <w:sz w:val="20"/>
      <w:szCs w:val="20"/>
    </w:rPr>
  </w:style>
  <w:style w:type="character" w:customStyle="1" w:styleId="FooterChar">
    <w:name w:val="Footer Char"/>
    <w:basedOn w:val="DefaultParagraphFont"/>
    <w:link w:val="Footer"/>
    <w:uiPriority w:val="99"/>
    <w:rsid w:val="0025745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35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Chang Chang</dc:creator>
  <cp:lastModifiedBy>CTTDT</cp:lastModifiedBy>
  <cp:revision>2</cp:revision>
  <dcterms:created xsi:type="dcterms:W3CDTF">2026-05-19T08:39:00Z</dcterms:created>
  <dcterms:modified xsi:type="dcterms:W3CDTF">2026-05-19T08:39:00Z</dcterms:modified>
</cp:coreProperties>
</file>